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1107" w:type="dxa"/>
        <w:tblInd w:w="108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605"/>
        <w:gridCol w:w="159"/>
        <w:gridCol w:w="558"/>
        <w:gridCol w:w="722"/>
        <w:gridCol w:w="65"/>
        <w:gridCol w:w="188"/>
        <w:gridCol w:w="151"/>
        <w:gridCol w:w="307"/>
        <w:gridCol w:w="12"/>
        <w:gridCol w:w="295"/>
        <w:gridCol w:w="85"/>
        <w:gridCol w:w="89"/>
        <w:gridCol w:w="143"/>
        <w:gridCol w:w="49"/>
        <w:gridCol w:w="61"/>
        <w:gridCol w:w="52"/>
        <w:gridCol w:w="59"/>
        <w:gridCol w:w="32"/>
        <w:gridCol w:w="68"/>
        <w:gridCol w:w="36"/>
        <w:gridCol w:w="75"/>
        <w:gridCol w:w="34"/>
        <w:gridCol w:w="177"/>
        <w:gridCol w:w="24"/>
        <w:gridCol w:w="14"/>
        <w:gridCol w:w="91"/>
        <w:gridCol w:w="21"/>
        <w:gridCol w:w="44"/>
        <w:gridCol w:w="113"/>
        <w:gridCol w:w="29"/>
        <w:gridCol w:w="99"/>
        <w:gridCol w:w="152"/>
        <w:gridCol w:w="27"/>
        <w:gridCol w:w="34"/>
        <w:gridCol w:w="93"/>
        <w:gridCol w:w="34"/>
        <w:gridCol w:w="147"/>
        <w:gridCol w:w="11"/>
        <w:gridCol w:w="27"/>
        <w:gridCol w:w="87"/>
        <w:gridCol w:w="199"/>
        <w:gridCol w:w="11"/>
        <w:gridCol w:w="2"/>
        <w:gridCol w:w="22"/>
        <w:gridCol w:w="44"/>
        <w:gridCol w:w="31"/>
        <w:gridCol w:w="126"/>
        <w:gridCol w:w="34"/>
        <w:gridCol w:w="78"/>
        <w:gridCol w:w="26"/>
        <w:gridCol w:w="42"/>
        <w:gridCol w:w="133"/>
        <w:gridCol w:w="113"/>
        <w:gridCol w:w="3"/>
        <w:gridCol w:w="57"/>
        <w:gridCol w:w="16"/>
        <w:gridCol w:w="119"/>
        <w:gridCol w:w="117"/>
        <w:gridCol w:w="24"/>
        <w:gridCol w:w="35"/>
        <w:gridCol w:w="69"/>
        <w:gridCol w:w="180"/>
        <w:gridCol w:w="109"/>
        <w:gridCol w:w="53"/>
        <w:gridCol w:w="78"/>
        <w:gridCol w:w="49"/>
        <w:gridCol w:w="10"/>
        <w:gridCol w:w="3"/>
        <w:gridCol w:w="6"/>
        <w:gridCol w:w="21"/>
        <w:gridCol w:w="92"/>
        <w:gridCol w:w="47"/>
        <w:gridCol w:w="57"/>
        <w:gridCol w:w="24"/>
        <w:gridCol w:w="69"/>
        <w:gridCol w:w="9"/>
        <w:gridCol w:w="106"/>
        <w:gridCol w:w="41"/>
        <w:gridCol w:w="154"/>
        <w:gridCol w:w="98"/>
        <w:gridCol w:w="22"/>
        <w:gridCol w:w="31"/>
        <w:gridCol w:w="163"/>
        <w:gridCol w:w="34"/>
        <w:gridCol w:w="84"/>
        <w:gridCol w:w="30"/>
        <w:gridCol w:w="162"/>
        <w:gridCol w:w="119"/>
        <w:gridCol w:w="24"/>
        <w:gridCol w:w="287"/>
        <w:gridCol w:w="18"/>
        <w:gridCol w:w="3"/>
        <w:gridCol w:w="33"/>
        <w:gridCol w:w="257"/>
        <w:gridCol w:w="12"/>
        <w:gridCol w:w="186"/>
        <w:gridCol w:w="15"/>
        <w:gridCol w:w="39"/>
        <w:gridCol w:w="64"/>
        <w:gridCol w:w="121"/>
        <w:gridCol w:w="1"/>
        <w:gridCol w:w="114"/>
        <w:gridCol w:w="5"/>
        <w:gridCol w:w="14"/>
        <w:gridCol w:w="233"/>
        <w:gridCol w:w="9"/>
        <w:gridCol w:w="48"/>
        <w:gridCol w:w="307"/>
        <w:gridCol w:w="2"/>
        <w:gridCol w:w="6"/>
        <w:gridCol w:w="303"/>
        <w:gridCol w:w="53"/>
        <w:gridCol w:w="107"/>
        <w:gridCol w:w="5"/>
        <w:gridCol w:w="54"/>
        <w:gridCol w:w="17"/>
        <w:gridCol w:w="53"/>
        <w:gridCol w:w="252"/>
        <w:gridCol w:w="239"/>
        <w:gridCol w:w="5"/>
      </w:tblGrid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 Еди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 в АО 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Россельхозбанк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ind w:left="3119"/>
              <w:jc w:val="right"/>
              <w:spacing w:before="120"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(в редакции приказ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ов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АО «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Россельхозбанк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» от 10.06.2022 № 1067-ОД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</w:p>
          <w:p>
            <w:pPr>
              <w:ind w:left="3119"/>
              <w:jc w:val="right"/>
              <w:spacing w:after="0" w:line="240" w:lineRule="auto"/>
              <w:rPr>
                <w:rFonts w:ascii="Times New Roman" w:hAnsi="Times New Roman" w:eastAsia="Times New Roman"/>
                <w:bCs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от 21.07.2022 № 1371-ОД,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от 05.08.2022 № 1465-ОД</w:t>
            </w:r>
            <w:r>
              <w:rPr>
                <w:rFonts w:ascii="Times New Roman" w:hAnsi="Times New Roman" w:eastAsia="Times New Roman"/>
                <w:bCs/>
                <w:i/>
                <w:sz w:val="18"/>
                <w:szCs w:val="18"/>
                <w:lang w:eastAsia="ru-RU"/>
              </w:rPr>
              <w:t xml:space="preserve">, от 07.09.2022 № 1698-ОД</w:t>
            </w:r>
            <w:r>
              <w:rPr>
                <w:rFonts w:ascii="Times New Roman" w:hAnsi="Times New Roman" w:eastAsia="Times New Roman"/>
                <w:bCs/>
                <w:i/>
                <w:sz w:val="18"/>
                <w:szCs w:val="18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bCs/>
                <w:i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i/>
                <w:sz w:val="18"/>
                <w:szCs w:val="18"/>
                <w:lang w:eastAsia="ru-RU"/>
              </w:rPr>
            </w:r>
          </w:p>
          <w:p>
            <w:pPr>
              <w:ind w:left="3119"/>
              <w:jc w:val="right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от 23.09.2022 № 1810-ОД, от 23.09.2022 № 1811-ОД, от 26.09.2022 № 1818-ОД,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</w:p>
          <w:p>
            <w:pPr>
              <w:ind w:left="2761"/>
              <w:jc w:val="right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от 27.09.2022 № 1821-ОД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18.11.2022 № 2201-ОД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26.12.2022 № 2502-ОД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20.01.2023 № 58-ОД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20.01.2023 № 59-ОД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27.01.2023 № 106-ОД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10.05.2023 № 780-ОД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</w:p>
          <w:p>
            <w:pPr>
              <w:ind w:left="3119"/>
              <w:jc w:val="right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от 05.06.2023 № 961-ОД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08.08.2023 № 1434-ОД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25.12.2023 № 2430-ОД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</w:p>
          <w:p>
            <w:pPr>
              <w:ind w:left="2052"/>
              <w:jc w:val="right"/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от 30.07.2024 № 1280-ОД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09.09.2024 № 1536-ОД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 от 15.10.2024 № 1766-ОД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</w:p>
          <w:p>
            <w:pPr>
              <w:ind w:left="3827" w:right="-140" w:firstLine="0"/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от 06.12.2024 № 2109-ОД, от 03.06.2025 № 965-ОД,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  <w:highlight w:val="none"/>
              </w:rPr>
              <w:t xml:space="preserve">от 02.09.2025 № 1624-ОД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  <w:highlight w:val="none"/>
              </w:rPr>
              <w:t xml:space="preserve">)</w:t>
            </w:r>
            <w:r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r>
          </w:p>
          <w:p>
            <w:pPr>
              <w:pStyle w:val="1875"/>
              <w:spacing w:after="0" w:line="240" w:lineRule="auto"/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bCs/>
                <w:i/>
                <w:color w:val="000000"/>
                <w:sz w:val="18"/>
                <w:szCs w:val="18"/>
              </w:rPr>
            </w:r>
          </w:p>
          <w:p>
            <w:pPr>
              <w:pStyle w:val="1875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ЗАЯВЛЕНИЕ О ПРИСОЕДИНЕНИИ К ЕДИНОМУ СЕРВИСНОМУ ДОГОВОРУ </w:t>
            </w:r>
            <w:r>
              <w:rPr>
                <w:rFonts w:ascii="Arial Narrow" w:hAnsi="Arial Narrow" w:eastAsia="Times New Roman" w:cs="Tahoma"/>
                <w:b/>
                <w:caps/>
                <w:sz w:val="18"/>
                <w:szCs w:val="18"/>
              </w:rPr>
              <w:t xml:space="preserve">АО «Россельхозбанк»</w:t>
            </w:r>
            <w:r>
              <w:rPr>
                <w:rStyle w:val="1866"/>
                <w:rFonts w:ascii="Arial Narrow" w:hAnsi="Arial Narrow" w:eastAsia="Times New Roman"/>
                <w:b/>
                <w:caps/>
                <w:sz w:val="18"/>
                <w:szCs w:val="18"/>
              </w:rPr>
              <w:footnoteReference w:id="2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 (далее-Банк)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  <w:p>
            <w:pPr>
              <w:pStyle w:val="1875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Borders>
              <w:top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СВЕДЕНИЯ О КЛИЕНТЕ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26"/>
            <w:shd w:val="clear" w:color="auto" w:fill="ffffff"/>
            <w:tcW w:w="4065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ние Клиента 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8"/>
            <w:shd w:val="clear" w:color="auto" w:fill="ffffff"/>
            <w:tcW w:w="6422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26"/>
            <w:shd w:val="clear" w:color="auto" w:fill="ffffff"/>
            <w:tcW w:w="4065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Электронная почта: (e-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mail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)</w:t>
            </w:r>
            <w:r>
              <w:rPr>
                <w:rStyle w:val="1866"/>
                <w:rFonts w:ascii="Arial Narrow" w:hAnsi="Arial Narrow"/>
                <w:b/>
                <w:bCs/>
                <w:sz w:val="18"/>
                <w:szCs w:val="18"/>
              </w:rPr>
              <w:footnoteReference w:id="3"/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_______________@____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  <w:tc>
          <w:tcPr>
            <w:gridSpan w:val="88"/>
            <w:shd w:val="clear" w:color="auto" w:fill="ffffff"/>
            <w:tcW w:w="6422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</w:tr>
      <w:tr>
        <w:tblPrEx/>
        <w:trPr>
          <w:gridAfter w:val="1"/>
          <w:trHeight w:val="245"/>
        </w:trPr>
        <w:tc>
          <w:tcPr>
            <w:gridSpan w:val="6"/>
            <w:shd w:val="clear" w:color="auto" w:fill="ffffff"/>
            <w:tcW w:w="211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Номер(а) телефона Клиента</w:t>
            </w:r>
            <w:r>
              <w:rPr>
                <w:sz w:val="18"/>
                <w:szCs w:val="18"/>
                <w:vertAlign w:val="superscript"/>
              </w:rPr>
              <w:footnoteReference w:id="4"/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3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31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2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2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2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23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31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12"/>
            <w:shd w:val="clear" w:color="auto" w:fill="ffffff"/>
            <w:tcW w:w="105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tcW w:w="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W w:w="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3"/>
            <w:shd w:val="clear" w:color="auto" w:fill="ffffff"/>
            <w:tcW w:w="769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ИНН:</w:t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1345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</w:tc>
        <w:tc>
          <w:tcPr>
            <w:gridSpan w:val="94"/>
            <w:shd w:val="clear" w:color="auto" w:fill="ffffff"/>
            <w:tcW w:w="7050" w:type="dxa"/>
            <w:textDirection w:val="lrTb"/>
            <w:noWrap w:val="false"/>
          </w:tcPr>
          <w:p>
            <w:pPr>
              <w:ind w:left="-254"/>
              <w:jc w:val="right"/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Действующий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(</w:t>
            </w:r>
            <w:r>
              <w:rPr>
                <w:rFonts w:ascii="Arial Narrow" w:hAnsi="Arial Narrow" w:cs="Tahoma"/>
                <w:i/>
                <w:iCs/>
                <w:sz w:val="16"/>
                <w:szCs w:val="16"/>
              </w:rPr>
              <w:t xml:space="preserve">заполняется раздел «Для действующих клиентов» настоящего Заявления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)</w:t>
            </w: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4"/>
            <w:tcW w:w="13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Новый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В соответствии со статьей 428 Гражданского кодекса Российской Федерации,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полностью и безусловно заявляем/заявляю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  <w:t xml:space="preserve">о присоединении к Единому сервисному договору (далее - Договор), и обязуемся/обязуюсь соблюдать требования Договора со дня принятия настоящего Заявления Акционерным обществом «Российский Сельскохозяйственный банк» (далее - Банк).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Подписание настоящего Заявления является подтверждением того, что Клиент: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  <w:tab w:val="left" w:pos="280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и согласен с требованиями Договора, действующими на дату подписания настоящего Заявления.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с Тарифами Банка/Тарифными планами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договора, размещенными в региональной части официального сайта Банка в сети Интернет по адресу https: //www.rshb.ru.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Подтверждает свое согласие с правом Банка в одностороннем порядке вносить изменения в Договор, Тарифы Банка/Тарифные планы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 (далее по тексту – ТП) в порядке, установленном Договором.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Памятки Держателя Бизнес-карты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(далее – Памятка), являющейся приложением к Условиям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счету,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неотъемлемой частью Договора, действующих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 порядке выпуска и обслуживания банковских карт работников юридических лиц и индивидуальных предпринимателей в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в рамках зарплатного проекта, являющимися неотъемлемой частью Д</w:t>
            </w:r>
            <w:r>
              <w:rPr>
                <w:rFonts w:ascii="Arial Narrow" w:hAnsi="Arial Narrow"/>
                <w:sz w:val="18"/>
                <w:szCs w:val="18"/>
              </w:rPr>
              <w:t xml:space="preserve">оговора, действующими на дату подписания настоящего Заявления, их содержание полностью понятно. Документом, подтверждающим факт заключения Зарплатного договора, является настоящее Заявление, которое содержит отметку Банка о заключении Зарплатного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Проинформирован об условиях использования Бизнес-карты, в частности о любых ограничениях способов и мест использования, случаях повышенного риска использования Бизнес-карты, указанных в Условиях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Памятке, а также обязуется довести указанную информацию до сведения каждого из Держателей, получающих и использующих Бизнес-карты в рамках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</w:t>
            </w:r>
            <w:r>
              <w:rPr>
                <w:rFonts w:ascii="Arial Narrow" w:hAnsi="Arial Narrow" w:cs="Tahoma"/>
                <w:sz w:val="14"/>
                <w:szCs w:val="16"/>
              </w:rPr>
              <w:t xml:space="preserve"> 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__________________________________________ в расчетных документах Клиента, используемых в рамках заключаемого Договора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5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Прошу предоставить услуги в рамках Единого сервисного договора (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выбрать услугу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(-и)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6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):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Открытие б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анковски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х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счет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ов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(заполнить раздел 2)   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Предоставление финансовой информации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представителю(ям) Клиента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 использованием кодового слова (заполнить раздел 3)   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Программа лояльности (заполнить раздел 4)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i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Выпуск и обслуживание Бизнес-карт (заполнить раздел 5)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Дистанционное банковское обслуживание (заполнить раздел 6)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Условия размещения денежных средств в депозиты (заполнить раздел 7)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left="64"/>
              <w:jc w:val="both"/>
              <w:spacing w:after="0" w:line="240" w:lineRule="auto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Сервис «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  <w:lang w:val="en-US"/>
              </w:rPr>
              <w:t xml:space="preserve">SMS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информирование» (заполнить раздел 8)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W w:w="10487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51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ОТКРЫТИЕ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БАНКОВС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Х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СЧЕТ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487" w:type="dxa"/>
            <w:textDirection w:val="lrTb"/>
            <w:noWrap w:val="false"/>
          </w:tcPr>
          <w:p>
            <w:pPr>
              <w:pStyle w:val="1875"/>
              <w:ind w:hanging="3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Присоединяемся/присоединяюсь к Условиям открытия банковских счетов и расчетно-кассового обслуживания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в АО «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» и просим/прошу открыть счет (нужное отметить):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82"/>
        </w:trPr>
        <w:tc>
          <w:tcPr>
            <w:gridSpan w:val="114"/>
            <w:shd w:val="clear" w:color="auto" w:fill="e7e6e6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  <w:shd w:val="clear" w:color="auto" w:fill="d9d9d9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shd w:val="clear" w:color="auto" w:fill="d9d9d9"/>
              </w:rPr>
              <w:t xml:space="preserve">РАСЧЕТНЫЙ СЧЕТ В ВАЛЮТЕ РФ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К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оличество счетов</w:t>
            </w:r>
            <w:r>
              <w:rPr>
                <w:rStyle w:val="1866"/>
                <w:rFonts w:ascii="Arial Narrow" w:hAnsi="Arial Narrow"/>
                <w:iCs/>
                <w:sz w:val="18"/>
                <w:szCs w:val="18"/>
              </w:rPr>
              <w:footnoteReference w:id="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1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всех расчетных счетов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 валюте РФ, открытых на основании настоящего Заявления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7"/>
        </w:trPr>
        <w:tc>
          <w:tcPr>
            <w:gridSpan w:val="114"/>
            <w:shd w:val="clear" w:color="auto" w:fill="e7e6e6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расчетного счета</w:t>
            </w:r>
            <w:r>
              <w:rPr>
                <w:rStyle w:val="1866"/>
                <w:rFonts w:ascii="Arial Narrow" w:hAnsi="Arial Narrow"/>
                <w:b/>
                <w:iCs/>
                <w:sz w:val="18"/>
                <w:szCs w:val="18"/>
              </w:rPr>
              <w:footnoteReference w:id="8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в валюте РФ №</w:t>
            </w:r>
            <w:r>
              <w:rPr>
                <w:rStyle w:val="1866"/>
                <w:rFonts w:ascii="Arial Narrow" w:hAnsi="Arial Narrow" w:cs="Helv"/>
                <w:b/>
                <w:iCs/>
                <w:sz w:val="18"/>
                <w:szCs w:val="18"/>
              </w:rPr>
              <w:footnoteReference w:id="9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_____________________________________________________ : 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gridSpan w:val="114"/>
            <w:shd w:val="clear" w:color="auto" w:fill="ffffff"/>
            <w:tcBorders>
              <w:bottom w:val="single" w:color="FFFFFF" w:sz="6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(стандартные)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0"/>
        </w:trPr>
        <w:tc>
          <w:tcPr>
            <w:gridSpan w:val="114"/>
            <w:shd w:val="clear" w:color="auto" w:fill="f2f2f2"/>
            <w:tcBorders>
              <w:bottom w:val="single" w:color="FFFFFF" w:sz="6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арифный план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выбрать тарифный план)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230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для расчетного счета в валюте РФ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vertAlign w:val="superscript"/>
                <w:lang w:eastAsia="ru-RU"/>
              </w:rPr>
              <w:footnoteReference w:id="10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услуг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/опций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/периода оплаты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продуктов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лайт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e7e6e6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Заключение Зарплатного договора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95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комфорт»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Присоединяемся/присоединяюсь к Условиям </w:t>
            </w:r>
            <w:r>
              <w:rPr>
                <w:rFonts w:ascii="Arial Narrow" w:hAnsi="Arial Narrow" w:eastAsia="Times New Roman"/>
                <w:bCs/>
                <w:sz w:val="18"/>
                <w:szCs w:val="18"/>
                <w:lang w:eastAsia="ru-RU"/>
              </w:rPr>
              <w:t xml:space="preserve">о порядке выпуска и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обслуживания банковских карт работников юридических лиц и индивидуальных предпринимателей в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br/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АО 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 в рамках зарплатного проекта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в рамках Зарплатного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«Зарплатный»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«Зарплатный 5+»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Зарплатный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татус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Агростарт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«Все просто!»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045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Агророст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12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Arial Narrow" w:hAnsi="Arial Narrow"/>
                <w:sz w:val="18"/>
                <w:szCs w:val="18"/>
              </w:rPr>
              <w:t xml:space="preserve">Агропремиум</w:t>
            </w:r>
            <w:r>
              <w:rPr>
                <w:rFonts w:ascii="Arial Narrow" w:hAnsi="Arial Narrow"/>
                <w:sz w:val="18"/>
                <w:szCs w:val="18"/>
              </w:rPr>
              <w:t xml:space="preserve">»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13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cs="Helv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372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эконом»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стандарт»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3 месяца 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6 месяцев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9 месяцев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12 месяцев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  <w:outlineLvl w:val="0"/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случае отсутствия отметки о периоде, за который Банком будет взиматься оплата стоимости тарифного плана, оплата стоимости тарифного плана взимается Банком ежемесячно 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размере и порядке, установленном в п. 2.1.1 тарифного плана «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Расчетный эконом»/«Расчетный стандарт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»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r>
            <w:r>
              <w:rPr>
                <w:rFonts w:ascii="Arial Narrow" w:hAnsi="Arial Narrow" w:eastAsia="MS Gothic"/>
                <w:sz w:val="18"/>
                <w:szCs w:val="18"/>
                <w14:ligatures w14:val="none"/>
              </w:rPr>
            </w:r>
          </w:p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eastAsia="ru-RU"/>
              </w:rPr>
              <w:t xml:space="preserve">«Меню возможностей»</w:t>
            </w:r>
            <w:r>
              <w:rPr>
                <w:rFonts w:ascii="Arial Narrow" w:hAnsi="Arial Narrow"/>
                <w:sz w:val="18"/>
                <w:szCs w:val="18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14:ligatures w14:val="none"/>
              </w:rPr>
            </w:r>
          </w:p>
          <w:p>
            <w:r/>
            <w:r/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t xml:space="preserve">Выбор о</w:t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t xml:space="preserve">пции в рамках Торгового эквайринга</w:t>
            </w:r>
            <w:r>
              <w:rPr>
                <w:rStyle w:val="1866"/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  <w:footnoteReference w:id="14"/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——————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«РСХБ – Банк для расчетов»</w:t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highlight w:val="none"/>
                <w:lang w:val="en-US" w:eastAsia="ru-RU"/>
              </w:rPr>
            </w:r>
          </w:p>
        </w:tc>
        <w:tc>
          <w:tcPr>
            <w:gridSpan w:val="59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8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«Бонус за стабильность»</w:t>
            </w:r>
            <w:r>
              <w:rPr>
                <w:rStyle w:val="1866"/>
                <w:rFonts w:ascii="Arial Narrow" w:hAnsi="Arial Narrow"/>
                <w:sz w:val="18"/>
                <w:szCs w:val="18"/>
                <w:lang w:val="en-US" w:eastAsia="ru-RU"/>
              </w:rPr>
              <w:footnoteReference w:id="15"/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513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8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«Пятая неделя в подарок»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14, </w:t>
            </w:r>
            <w:r>
              <w:rPr>
                <w:rStyle w:val="1866"/>
                <w:rFonts w:ascii="Arial Narrow" w:hAnsi="Arial Narrow"/>
                <w:sz w:val="18"/>
                <w:szCs w:val="18"/>
                <w:lang w:val="en-US" w:eastAsia="ru-RU"/>
              </w:rPr>
              <w:footnoteReference w:id="16"/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8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«Гибкий чек»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:vertAlign w:val="superscript"/>
                <w14:ligatures w14:val="none"/>
              </w:rPr>
            </w:r>
          </w:p>
        </w:tc>
        <w:tc>
          <w:tcPr>
            <w:gridSpan w:val="59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7"/>
          <w:trHeight w:val="349"/>
        </w:trPr>
        <w:tc>
          <w:tcPr>
            <w:gridSpan w:val="7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8"/>
            <w:shd w:val="clear" w:color="ffffff" w:fill="ffffff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</w:rPr>
              <w:t xml:space="preserve">☐ «Эквайринг за 0»</w:t>
            </w:r>
            <w:r>
              <w:rPr>
                <w:rFonts w:ascii="Arial Narrow" w:hAnsi="Arial Narrow"/>
                <w:sz w:val="18"/>
                <w:szCs w:val="18"/>
                <w:vertAlign w:val="superscript"/>
                <w:lang w:val="en-US" w:eastAsia="ru-RU"/>
              </w:rPr>
              <w:t xml:space="preserve">14</w:t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r>
            <w:r>
              <w:rPr>
                <w:rFonts w:ascii="Arial Narrow" w:hAnsi="Arial Narrow"/>
                <w:sz w:val="18"/>
                <w:szCs w:val="18"/>
                <w:lang w:val="en-US" w:eastAsia="ru-RU"/>
                <w14:ligatures w14:val="none"/>
              </w:rPr>
            </w:r>
          </w:p>
        </w:tc>
        <w:tc>
          <w:tcPr>
            <w:gridSpan w:val="59"/>
            <w:shd w:val="clear" w:color="ffffff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7"/>
          <w:trHeight w:val="213"/>
        </w:trPr>
        <w:tc>
          <w:tcPr>
            <w:gridSpan w:val="114"/>
            <w:shd w:val="clear" w:color="auto" w:fill="d0cece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3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2302" w:type="dxa"/>
            <w:vMerge w:val="restart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«Всегда сезон»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7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ffffff"/>
            <w:tcBorders>
              <w:top w:val="single" w:color="D9D9D9" w:sz="4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услуги по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эквайринг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45"/>
        </w:trPr>
        <w:tc>
          <w:tcPr>
            <w:gridSpan w:val="7"/>
            <w:shd w:val="clear" w:color="auto" w:fill="auto"/>
            <w:tcBorders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36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Присоединяюсь</w:t>
            </w:r>
            <w:r>
              <w:rPr>
                <w:rFonts w:ascii="Arial Narrow" w:hAnsi="Arial Narrow"/>
                <w:sz w:val="18"/>
                <w:szCs w:val="18"/>
              </w:rPr>
              <w:t xml:space="preserve"> к условиям по </w:t>
            </w:r>
            <w:r>
              <w:rPr>
                <w:rFonts w:ascii="Arial Narrow" w:hAnsi="Arial Narrow"/>
                <w:sz w:val="18"/>
                <w:szCs w:val="18"/>
              </w:rPr>
              <w:t xml:space="preserve">эквайрингу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footnoteReference w:id="18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обязуюсь получить оборудование от Партнера Банка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9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673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6" w:space="0"/>
              <w:right w:val="single" w:color="D0CECE" w:sz="4" w:space="0"/>
            </w:tcBorders>
            <w:tcW w:w="2302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«для экспортно-ориентированных компаний АПК» 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7"/>
          <w:trHeight w:val="185"/>
        </w:trPr>
        <w:tc>
          <w:tcPr>
            <w:gridSpan w:val="114"/>
            <w:shd w:val="clear" w:color="auto" w:fill="d0cece"/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РАСЧЕТНЫЙ СЧЕТ В ИНОСТРАННОЙ ВАЛЮТЕ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85"/>
        </w:trPr>
        <w:tc>
          <w:tcPr>
            <w:gridSpan w:val="1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валюты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20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Количество счетов 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80"/>
        </w:trPr>
        <w:tc>
          <w:tcPr>
            <w:gridSpan w:val="11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всех расчетных счетов в иностранной валюте, открытых на основании настоящего Заявления: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86"/>
        </w:trPr>
        <w:tc>
          <w:tcPr>
            <w:gridSpan w:val="11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расчетного счета</w:t>
            </w:r>
            <w:r>
              <w:rPr>
                <w:rFonts w:ascii="Arial Narrow" w:hAnsi="Arial Narrow" w:eastAsia="MS Gothic"/>
                <w:b/>
                <w:sz w:val="18"/>
                <w:szCs w:val="18"/>
                <w:vertAlign w:val="superscript"/>
              </w:rPr>
              <w:footnoteReference w:id="21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№</w:t>
            </w:r>
            <w:r>
              <w:rPr>
                <w:rStyle w:val="1866"/>
                <w:rFonts w:ascii="Arial Narrow" w:hAnsi="Arial Narrow" w:eastAsia="MS Gothic"/>
                <w:b/>
                <w:sz w:val="18"/>
                <w:szCs w:val="18"/>
              </w:rPr>
              <w:footnoteReference w:id="22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_____________________________________ 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(стандартные)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тарифный план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06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 «для экспортно-ориентированных компаний АПК</w:t>
            </w:r>
            <w:r>
              <w:rPr>
                <w:rFonts w:eastAsia="MS Gothic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W w:w="10487" w:type="dxa"/>
            <w:textDirection w:val="lrTb"/>
            <w:noWrap w:val="false"/>
          </w:tcPr>
          <w:p>
            <w:pPr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СПЕЦИАЛЬНЫЕ БАНКОВСКИЕ СЧЕТА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платежного агента в валюте РФ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банковского платежного агента (субагента) в валюте РФ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поставщика в валюте РФ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брокерский счет в валюте РФ 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для формирования фонда капитального ремонта в валюте РФ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362"/>
        </w:trPr>
        <w:tc>
          <w:tcPr>
            <w:gridSpan w:val="42"/>
            <w:shd w:val="clear" w:color="auto" w:fill="ffffff"/>
            <w:tcBorders>
              <w:bottom w:val="none" w:color="000000" w:sz="4" w:space="0"/>
            </w:tcBorders>
            <w:tcW w:w="5273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отдельный банковский счет доверительного управления средствами пенсионных накоплений в валюте РФ или в иностранной валюте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4"/>
            <w:shd w:val="clear" w:color="auto" w:fill="ffffff"/>
            <w:tcBorders>
              <w:bottom w:val="none" w:color="000000" w:sz="4" w:space="0"/>
            </w:tcBorders>
            <w:tcW w:w="1522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валюта РФ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32"/>
            <w:shd w:val="clear" w:color="auto" w:fill="ffffff"/>
            <w:tcBorders>
              <w:bottom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____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(указать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наименование валюты)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Borders>
              <w:bottom w:val="none" w:color="000000" w:sz="4" w:space="0"/>
            </w:tcBorders>
            <w:tcW w:w="142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ФИНАНСОВОЙ ИНФОРМАЦИИ ПРЕДСТАВИТЕЛЮ(ЯМ)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С ИСПОЛЬЗОВАНИЕМ КОДОВОГО СЛОВА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3"/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Контакт-центре Банка с использованием Кодового слова.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Финансовую информацию просим предоставлять в отношении всех банковских счетов, депозитных счетов, продуктов/услуг Клиента, открытых в Банке в рамках Единого сервисного договора.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Установить Кодовое слово в целях предоставления Банком Представителю(ям) Клиента Финансовой информации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и/или подключения (оформления) услуг, продуктов, сервисов, программ Банка в рамках Единого сервисного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2"/>
            <w:shd w:val="clear" w:color="auto" w:fill="ffffff"/>
            <w:tcBorders>
              <w:bottom w:val="none" w:color="000000" w:sz="4" w:space="0"/>
            </w:tcBorders>
            <w:tcW w:w="61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bottom w:val="none" w:color="000000" w:sz="4" w:space="0"/>
            </w:tcBorders>
            <w:tcW w:w="71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bottom w:val="none" w:color="000000" w:sz="4" w:space="0"/>
            </w:tcBorders>
            <w:tcW w:w="72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Borders>
              <w:bottom w:val="none" w:color="000000" w:sz="4" w:space="0"/>
            </w:tcBorders>
            <w:tcW w:w="72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Borders>
              <w:bottom w:val="none" w:color="000000" w:sz="4" w:space="0"/>
            </w:tcBorders>
            <w:tcW w:w="72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9"/>
            <w:shd w:val="clear" w:color="auto" w:fill="ffffff"/>
            <w:tcBorders>
              <w:bottom w:val="none" w:color="000000" w:sz="4" w:space="0"/>
            </w:tcBorders>
            <w:tcW w:w="7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Borders>
              <w:bottom w:val="none" w:color="000000" w:sz="4" w:space="0"/>
            </w:tcBorders>
            <w:tcW w:w="59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Borders>
              <w:bottom w:val="none" w:color="000000" w:sz="4" w:space="0"/>
            </w:tcBorders>
            <w:tcW w:w="7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Borders>
              <w:bottom w:val="none" w:color="000000" w:sz="4" w:space="0"/>
            </w:tcBorders>
            <w:tcW w:w="83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Borders>
              <w:bottom w:val="none" w:color="000000" w:sz="4" w:space="0"/>
            </w:tcBorders>
            <w:tcW w:w="73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bottom w:val="none" w:color="000000" w:sz="4" w:space="0"/>
            </w:tcBorders>
            <w:tcW w:w="46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(комбинация букв на русском языке и/или арабских цифр, содержащая не менее 3 символов, не более 15 символов, печатными буквами и/или арабскими цифрами. Настоящее Кодовое слово устанавливается для всех Представителей Клиента)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подтверждает: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и иных неблагоприятных последствий вследствие предоставления Банком Клиенту Финансовой информации, которая составляет банковскую тайну Клиента, посредством телефонной связи с использованием Кодового слова, несет Клиент;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использование Кодового слова при обращении Представителя Клиента в Контакт-центр Банка по каналам телефонной связи является согласием Клиента на подключение (оформление)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договора, осуществляемых через Контакт-Центр Банка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Представитель Клиента, обратившийся в Контакт-центр Банка в целях подключения (оформления)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</w:t>
            </w:r>
            <w:r>
              <w:rPr>
                <w:rFonts w:ascii="Arial Narrow" w:hAnsi="Arial Narrow"/>
                <w:sz w:val="18"/>
                <w:szCs w:val="18"/>
              </w:rPr>
              <w:t xml:space="preserve">. Использование Представителем Клиента корректного Кодового слова является специальным способом достоверного определения лица, выразившего волю на заключение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вследствие списания Банком комиссионного вознаграждения за доступ к Сервису проверки контрагент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иных неблагоприятных последствий, связанных с подключением (оформление</w:t>
            </w:r>
            <w:r>
              <w:rPr>
                <w:rFonts w:ascii="Arial Narrow" w:hAnsi="Arial Narrow"/>
                <w:sz w:val="18"/>
                <w:szCs w:val="18"/>
              </w:rPr>
              <w:t xml:space="preserve">м</w:t>
            </w:r>
            <w:r>
              <w:rPr>
                <w:rFonts w:ascii="Arial Narrow" w:hAnsi="Arial Narrow"/>
                <w:sz w:val="18"/>
                <w:szCs w:val="18"/>
              </w:rPr>
              <w:t xml:space="preserve">) Клиенту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путем обращения в Контакт-Центр Банка неуполномоченного лица по каналам телефонной связи с использованием Кодового слова/Кодового слова Держателя Бизнес-карты к расчетному счету, несет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лицо, которое имеет доступ к Кодовому слову, является надлежаще уполномоченным Представителем Клиента.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284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обязуется: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left="720" w:right="282" w:hanging="406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обеспечить конфиденциальность Кодового слова, в </w:t>
            </w:r>
            <w:r>
              <w:rPr>
                <w:rFonts w:ascii="Arial Narrow" w:hAnsi="Arial Narrow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/>
                <w:sz w:val="18"/>
                <w:szCs w:val="18"/>
              </w:rPr>
              <w:t xml:space="preserve">. не передавать Кодовое слово неуполномоченным лицам;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незамедлительно изменить Кодовое слово при подозрении в его компрометации (ознакомлении с Кодовым словом неуполномоченными лицами).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71"/>
        </w:trPr>
        <w:tc>
          <w:tcPr>
            <w:gridSpan w:val="114"/>
            <w:shd w:val="clear" w:color="auto" w:fill="bfbfb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tabs>
                <w:tab w:val="left" w:pos="408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4.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ПРОГРАММА ЛОЯЛЬНОСТИ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4"/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77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подтверждаю, что: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44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875"/>
              <w:ind w:left="29"/>
              <w:jc w:val="both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Правилами программы лояльности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5"/>
            </w:r>
            <w:r>
              <w:rPr>
                <w:rFonts w:ascii="Arial Narrow" w:hAnsi="Arial Narrow"/>
                <w:sz w:val="18"/>
                <w:szCs w:val="18"/>
              </w:rPr>
              <w:t xml:space="preserve">, присоединяюсь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6"/>
            </w:r>
            <w:r>
              <w:rPr>
                <w:rFonts w:ascii="Arial Narrow" w:hAnsi="Arial Narrow"/>
                <w:sz w:val="18"/>
                <w:szCs w:val="18"/>
              </w:rPr>
              <w:t xml:space="preserve"> к Правилам программы лояльности и предоставляю Банку согласие на получение информации об акциях Программы лояльности по номерам телефонов, адресу(</w:t>
            </w:r>
            <w:r>
              <w:rPr>
                <w:rFonts w:ascii="Arial Narrow" w:hAnsi="Arial Narrow"/>
                <w:sz w:val="18"/>
                <w:szCs w:val="18"/>
              </w:rPr>
              <w:t xml:space="preserve">ам</w:t>
            </w:r>
            <w:r>
              <w:rPr>
                <w:rFonts w:ascii="Arial Narrow" w:hAnsi="Arial Narrow"/>
                <w:sz w:val="18"/>
                <w:szCs w:val="18"/>
              </w:rPr>
              <w:t xml:space="preserve">) электронной почты, представленным Банку в разделе 1 настоящего Заявления, любым из способов, на усмотрение Банка,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указанных в разделе «Согласие Клиента, предоставленное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br/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АО «Россельхозбанк» настоящего Заявления.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ВЫПУСК И ОБСЛУЖИВАНИЕ БИЗНЕС-КАРТ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b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  Присоединяемся/присоединяюсь к Условиям выпуска и обслуживания Бизнес-карт АО «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» к расчетному счету в рамках Единого сервисного договора и просим выпустить Бизнес-карту на имя Держателя в рамках Тарифного плана «Корпоративный ПЛЮС»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96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3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расчетному счету: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b/>
                <w:sz w:val="18"/>
                <w:szCs w:val="18"/>
              </w:rPr>
            </w:pPr>
            <w:r>
              <w:rPr>
                <w:rFonts w:eastAsia="MS Gothic" w:cs="Segoe UI Symbol"/>
                <w:b/>
                <w:sz w:val="18"/>
                <w:szCs w:val="18"/>
              </w:rPr>
              <w:t xml:space="preserve">№</w:t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96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3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Наименование Клиента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2"/>
                <w:szCs w:val="12"/>
              </w:rPr>
              <w:t xml:space="preserve">(для нанесения на Бизнес-карты, не более 21 символа)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14"/>
            <w:shd w:val="clear" w:color="auto" w:fill="auto"/>
            <w:tcBorders>
              <w:bottom w:val="none" w:color="000000" w:sz="4" w:space="0"/>
            </w:tcBorders>
            <w:tcW w:w="34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Имя, отчество, фамилия Держателя: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14"/>
            <w:shd w:val="clear" w:color="auto" w:fill="auto"/>
            <w:tcBorders>
              <w:bottom w:val="none" w:color="000000" w:sz="4" w:space="0"/>
            </w:tcBorders>
            <w:tcW w:w="34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 и фамилия Держателя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Кодовое слово для идентификации Банком </w:t>
            </w:r>
            <w:r>
              <w:rPr>
                <w:rFonts w:ascii="Arial Narrow" w:hAnsi="Arial Narrow"/>
                <w:sz w:val="18"/>
                <w:szCs w:val="18"/>
              </w:rPr>
              <w:t xml:space="preserve">(не менее 3-х букв):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Держателя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Держателя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(для 3-D паролей)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8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e7e6e6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MS Gothic" w:cs="Calibri"/>
                <w:sz w:val="18"/>
                <w:szCs w:val="18"/>
              </w:rPr>
            </w:pPr>
            <w:r>
              <w:rPr>
                <w:rFonts w:ascii="Arial Narrow" w:hAnsi="Arial Narrow" w:eastAsia="MS Gothic" w:cs="Calibri"/>
                <w:b/>
                <w:sz w:val="18"/>
                <w:szCs w:val="18"/>
              </w:rPr>
              <w:t xml:space="preserve">Тип Бизнес-карты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 (выбрать тип карты))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: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Instant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Issue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Preferred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FERMER Instant Issue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 xml:space="preserve">Business FERMER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e7e6e6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cs="Segoe UI Symbol"/>
                <w:b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Прошу установить лимиты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658"/>
        </w:trPr>
        <w:tc>
          <w:tcPr>
            <w:gridSpan w:val="11"/>
            <w:shd w:val="clear" w:color="auto" w:fill="auto"/>
            <w:tcW w:w="314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В размере всего остатка по счету, но не более величин лимитов, установленных Тарифным планом «Корпоративный ПЛЮС»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Ежедневный и/или ежемесячный расходный(</w:t>
            </w:r>
            <w:r>
              <w:rPr>
                <w:rFonts w:ascii="Arial Narrow" w:hAnsi="Arial Narrow"/>
                <w:sz w:val="18"/>
                <w:szCs w:val="18"/>
              </w:rPr>
              <w:t xml:space="preserve">ые</w:t>
            </w:r>
            <w:r>
              <w:rPr>
                <w:rFonts w:ascii="Arial Narrow" w:hAnsi="Arial Narrow"/>
                <w:sz w:val="18"/>
                <w:szCs w:val="18"/>
              </w:rPr>
              <w:t xml:space="preserve">) лимит(ы), но не более величин лимитов, установленных Тарифный план «Корпоративный ПЛЮС»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eastAsia="MS Gothic" w:cs="Segoe UI Symbol"/>
                <w:sz w:val="18"/>
                <w:szCs w:val="18"/>
              </w:rPr>
              <w:t xml:space="preserve"> в следующих размерах: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222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Ежедневный расходный лимит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6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29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>
              <w:rPr>
                <w:rFonts w:cs="Segoe UI Symbol"/>
                <w:sz w:val="18"/>
                <w:szCs w:val="18"/>
              </w:rPr>
              <w:t xml:space="preserve">                 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="Segoe UI Symbol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cs="Calibri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Ежемесячный расходный лимит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30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6. ДИСТАНЦИОННОЕ БАНКОВСКОЕ ОБСЛУЖИВАНИЕ</w:t>
            </w:r>
            <w:r/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» с использованием 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footnoteReference w:id="31"/>
            </w:r>
            <w:r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r>
            <w:r>
              <w:rPr>
                <w:rFonts w:ascii="Arial Narrow" w:hAnsi="Arial Narrow"/>
                <w:bCs/>
                <w:i/>
                <w:sz w:val="18"/>
                <w:szCs w:val="18"/>
                <w:vertAlign w:val="superscript"/>
              </w:rPr>
            </w:r>
          </w:p>
          <w:p>
            <w:pPr>
              <w:jc w:val="both"/>
              <w:spacing w:after="0" w:afterAutospacing="0" w:line="240" w:lineRule="auto"/>
              <w:rPr>
                <w:rFonts w:ascii="Arial Narrow" w:hAnsi="Arial Narrow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Для осуществления дистанционного банковского обслуживания (далее - ДБО) на условиях Единого сервисного договора по договору ДБО (</w:t>
            </w: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заполняется Приложение 1 к настоящему Заявлению)</w:t>
            </w:r>
            <w:r>
              <w:rPr>
                <w:rFonts w:ascii="Arial Narrow" w:hAnsi="Arial Narrow" w:eastAsia="MS Gothic"/>
                <w:sz w:val="18"/>
                <w:szCs w:val="18"/>
              </w:rPr>
            </w:r>
            <w:r>
              <w:rPr>
                <w:rFonts w:ascii="Arial Narrow" w:hAnsi="Arial Narrow" w:eastAsia="MS Gothic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ind w:left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7.</w:t>
            </w:r>
            <w:r>
              <w:rPr>
                <w:rFonts w:ascii="Arial Narrow" w:hAnsi="Arial Narrow"/>
                <w:b/>
                <w:sz w:val="18"/>
                <w:szCs w:val="18"/>
              </w:rPr>
              <w:tab/>
              <w:t xml:space="preserve">УСЛОВИЯ РАЗМЕЩЕНИЯ ДЕНЕЖНЫХ СРЕДСТВ В ДЕПОЗИТЫ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Присоединяемся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/присоединяюсь к Условиям размещения денежных средств клиента в депозиты АО 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СЕРВИС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□ Просим/прошу подключить Сервис «SMS информирование»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открытым в рамках настоящего заявления, в том числе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к которому(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выпущена(ы) Бизнес-карта(ы) (при наличии):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tbl>
            <w:tblPr>
              <w:tblW w:w="9329" w:type="dxa"/>
              <w:tblBorders>
                <w:top w:val="single" w:color="D0CECE" w:sz="4" w:space="0"/>
                <w:left w:val="single" w:color="D0CECE" w:sz="4" w:space="0"/>
                <w:bottom w:val="single" w:color="D0CECE" w:sz="4" w:space="0"/>
                <w:right w:val="single" w:color="D0CECE" w:sz="4" w:space="0"/>
                <w:insideH w:val="single" w:color="D0CECE" w:sz="4" w:space="0"/>
                <w:insideV w:val="single" w:color="D0CECE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6449"/>
            </w:tblGrid>
            <w:tr>
              <w:tblPrEx/>
              <w:trPr>
                <w:trHeight w:val="239"/>
              </w:trPr>
              <w:tc>
                <w:tcPr>
                  <w:gridSpan w:val="12"/>
                  <w:shd w:val="clear" w:color="auto" w:fill="auto"/>
                  <w:tcW w:w="288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Номер мобильного телефона</w:t>
                  </w:r>
                  <w:r>
                    <w:rPr>
                      <w:rStyle w:val="1866"/>
                      <w:rFonts w:ascii="Arial Narrow" w:hAnsi="Arial Narrow"/>
                      <w:b/>
                    </w:rPr>
                    <w:footnoteReference w:id="32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ФИО лица, который использует указанный мобильный телефон</w:t>
                  </w:r>
                  <w:r>
                    <w:rPr>
                      <w:rStyle w:val="1866"/>
                      <w:rFonts w:ascii="Arial Narrow" w:hAnsi="Arial Narrow"/>
                      <w:b/>
                    </w:rPr>
                    <w:footnoteReference w:id="33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1875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указанные в данном разделе Заявления номера мобильных телефонов могут использоваться для получения Клиентом информации от Банка.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875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 согласие с тем, что: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Банк не несет никакой ответственности в сл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учае несвоевременного уведомления Банка об изменении номеров мобильных телефонов, указанных в настоящем Заявлении. Подтверждаю, что Банк не несет ответственности перед Клиентом в случае, если Клиент не по вине Банка не получил SMS-уведомление, либо получил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SMS-уведомление с задержкой по времени, а также в случае, если Клиенту ошибочно поступило SMS-уведомление, адресованное иному получателю, если данные обстоятельства произошли в связи с техническими сбоями, а также по иным причинам, не зависящим от Банка.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Клиент несет ответственность за то, что указанный в настоящем Заявлении номер мобильного телефона принадлежит Клиенту, а его владелец имеет право получать информацию, предоставляемую в рамках Сервиса «SMS информирование».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875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Клиент проинформирован и согласен с тем, что к передаваемой в рамках Сервиса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информации может быть осуществлен несанкционированный доступ третьих (неуполномоченных) лиц, принимает на себя возможные риски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компрометации сведений, составляющих банковскую тайну, в рамках предоставления Сервиса «SMS информирование» и соглашается, что направление Банком соответствующих сообщений не является разглашением банковской тайны.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СОГЛАСИЕ КЛИЕНТА, ПРЕДОСТАВЛЕННОЕ АО «РОССЕЛЬХОЗБАНК»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55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ind w:right="517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pP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68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Согласие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на  получение информационных и (или) рекламных сообщений.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Соглашаюсь получать рекламу/новости/информ</w:t>
            </w:r>
            <w:r>
              <w:rPr>
                <w:rFonts w:ascii="Arial Narrow" w:hAnsi="Arial Narrow"/>
                <w:sz w:val="18"/>
                <w:szCs w:val="18"/>
              </w:rPr>
              <w:t xml:space="preserve">ацию партнеров Банка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Соглашаюсь получать рекламу/новости/информацию Банка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компани</w:t>
            </w:r>
            <w:r>
              <w:rPr>
                <w:rFonts w:ascii="Arial Narrow" w:hAnsi="Arial Narrow"/>
                <w:sz w:val="18"/>
                <w:szCs w:val="18"/>
              </w:rPr>
              <w:t xml:space="preserve">й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Банковской группы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34"/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соглашаюсь получать рекламу/новости/информацию партнеров Банка                   </w:t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соглашаюсь получать рекламу/новости/информацию Банка и компаний Банковской группы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35"/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В соответствии с пунктом 1 статьи 18 Федерального закона от 13.03.2006 № 38-ФЗ </w:t>
            </w:r>
            <w:r>
              <w:rPr>
                <w:rFonts w:ascii="Arial Narrow" w:hAnsi="Arial Narrow"/>
                <w:sz w:val="18"/>
                <w:szCs w:val="18"/>
              </w:rPr>
              <w:t xml:space="preserve">«</w:t>
            </w:r>
            <w:r>
              <w:rPr>
                <w:rFonts w:ascii="Arial Narrow" w:hAnsi="Arial Narrow"/>
                <w:sz w:val="18"/>
                <w:szCs w:val="18"/>
              </w:rPr>
              <w:t xml:space="preserve">О рекламе</w:t>
            </w:r>
            <w:r>
              <w:rPr>
                <w:rFonts w:ascii="Arial Narrow" w:hAnsi="Arial Narrow"/>
                <w:sz w:val="18"/>
                <w:szCs w:val="18"/>
              </w:rPr>
              <w:t xml:space="preserve">»</w:t>
            </w:r>
            <w:r>
              <w:rPr>
                <w:rFonts w:ascii="Arial Narrow" w:hAnsi="Arial Narrow"/>
                <w:sz w:val="18"/>
                <w:szCs w:val="18"/>
              </w:rPr>
              <w:t xml:space="preserve">, статьей 44.1 Федерального закона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от 07.07.2003 № 126-ФЗ «О связи» подписание настоящего Согласия является подтверждением того, что Клиент предоставляет своё согласие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и компаниям Банковской группы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36"/>
            </w:r>
            <w:r>
              <w:rPr>
                <w:rFonts w:ascii="Arial Narrow" w:hAnsi="Arial Narrow"/>
                <w:sz w:val="18"/>
                <w:szCs w:val="18"/>
              </w:rPr>
              <w:t xml:space="preserve">, именуемым вместе «Банк», на информирование о существующих и/или вводимых в действие продуктах и услугах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Банка, на получение предложений по продуктам, услугам, сервисам Банка путем осуществления прямых контактов при помощи сетей электросвязи по усмотрению Банка, включая, но не ограничиваясь, почтовую рассылку, электронную почту, телефонную связь, систему IVR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37"/>
            </w:r>
            <w:r>
              <w:rPr>
                <w:rFonts w:ascii="Arial Narrow" w:hAnsi="Arial Narrow"/>
                <w:sz w:val="18"/>
                <w:szCs w:val="18"/>
              </w:rPr>
              <w:t xml:space="preserve">, SMS</w:t>
            </w:r>
            <w:r>
              <w:rPr>
                <w:rFonts w:ascii="Arial Narrow" w:hAnsi="Arial Narrow"/>
                <w:sz w:val="18"/>
                <w:szCs w:val="18"/>
              </w:rPr>
              <w:noBreakHyphen/>
              <w:t xml:space="preserve">информирование, </w:t>
            </w:r>
            <w:r>
              <w:rPr>
                <w:rFonts w:ascii="Arial Narrow" w:hAnsi="Arial Narrow"/>
                <w:sz w:val="18"/>
                <w:szCs w:val="18"/>
              </w:rPr>
              <w:t xml:space="preserve">Push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уведомление, факсимильную связь, сеть Интернет (включая экосистемы Банка «Мое время», «Финансовый радар», «Свое жилье»). Для указанных целей Бан</w:t>
            </w:r>
            <w:r>
              <w:rPr>
                <w:rFonts w:ascii="Arial Narrow" w:hAnsi="Arial Narrow"/>
                <w:sz w:val="18"/>
                <w:szCs w:val="18"/>
              </w:rPr>
              <w:t xml:space="preserve">к вправе использовать адреса регистрации и(или) адреса фактического проживания (для почтовых рассылок), номера телефонов и факсов, и(или) адреса электронной почты (для всех указанных способов взаимодействия, кроме почтовых рассылок), предоставленные Банку </w:t>
            </w:r>
            <w:r>
              <w:rPr>
                <w:rFonts w:ascii="Arial Narrow" w:hAnsi="Arial Narrow"/>
                <w:sz w:val="18"/>
                <w:szCs w:val="18"/>
              </w:rPr>
              <w:t xml:space="preserve">в </w:t>
            </w:r>
            <w:r>
              <w:rPr>
                <w:rFonts w:ascii="Arial Narrow" w:hAnsi="Arial Narrow"/>
                <w:sz w:val="18"/>
                <w:szCs w:val="18"/>
              </w:rPr>
              <w:t xml:space="preserve">разделе 1 настоящего Заявления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а также личные кабинеты в экосистемах Банка «Мое время», «Финансовый радар», «Свое жилье».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pStyle w:val="1875"/>
              <w:contextualSpacing w:val="0"/>
              <w:ind w:left="0"/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дает заверение (в порядке ст. 431.2 ГК РФ), что указанные в настоящем Заявлении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38"/>
            </w:r>
            <w:r>
              <w:rPr>
                <w:rFonts w:ascii="Arial Narrow" w:hAnsi="Arial Narrow"/>
                <w:sz w:val="18"/>
                <w:szCs w:val="18"/>
              </w:rPr>
              <w:t xml:space="preserve"> каналы связи, в том числе номер(а) мобильного(</w:t>
            </w:r>
            <w:r>
              <w:rPr>
                <w:rFonts w:ascii="Arial Narrow" w:hAnsi="Arial Narrow"/>
                <w:sz w:val="18"/>
                <w:szCs w:val="18"/>
              </w:rPr>
              <w:t xml:space="preserve">ых</w:t>
            </w:r>
            <w:r>
              <w:rPr>
                <w:rFonts w:ascii="Arial Narrow" w:hAnsi="Arial Narrow"/>
                <w:sz w:val="18"/>
                <w:szCs w:val="18"/>
              </w:rPr>
              <w:t xml:space="preserve">) телефона(</w:t>
            </w:r>
            <w:r>
              <w:rPr>
                <w:rFonts w:ascii="Arial Narrow" w:hAnsi="Arial Narrow"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sz w:val="18"/>
                <w:szCs w:val="18"/>
              </w:rPr>
              <w:t xml:space="preserve">) принадлежат Клиенту на законных основаниях и Клиент вправе предоставлять в отношении них согласие на получение рекламы.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pStyle w:val="1875"/>
              <w:contextualSpacing w:val="0"/>
              <w:ind w:left="0"/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Я уведомлен, что отказ от предоставления согласия на получение информационных и (или) рекламных сообщений не является основанием для отказа в предоставлении банковских услуг.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Данное согласие может быть отозвано Клиентом в любой момент по его письменному заявлению.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68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Согласие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на обработку персональных данных</w:t>
            </w:r>
            <w:r>
              <w:rPr>
                <w:rFonts w:ascii="Times New Roman" w:hAnsi="Times New Roman" w:eastAsiaTheme="minorHAnsi"/>
                <w:vertAlign w:val="superscript"/>
              </w:rPr>
              <w:footnoteReference w:id="39"/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Я, ФИО: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рождения: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Зарегистрированный по адресу: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Паспортные данные: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выдачи: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Выражаю согласие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выражаю согласие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 обработку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(ОГРН 1027700342890 от 22.10.2002, регистрационный номер 3349 от 24.04.2000, местонахождение: Российская Федерация, 119034, г. Москва, Гагаринский переулок, дом 3) и компаниями Банковской группы, именуемыми вместе «Банк», моих персональных данных</w:t>
            </w:r>
            <w:r>
              <w:rPr>
                <w:rFonts w:ascii="Arial Narrow" w:hAnsi="Arial Narrow"/>
                <w:sz w:val="18"/>
                <w:szCs w:val="18"/>
              </w:rPr>
              <w:footnoteReference w:id="40"/>
            </w:r>
            <w:r>
              <w:rPr>
                <w:rFonts w:ascii="Arial Narrow" w:hAnsi="Arial Narrow"/>
                <w:sz w:val="18"/>
                <w:szCs w:val="18"/>
              </w:rPr>
              <w:t xml:space="preserve"> в порядке и на условиях, определенных Федеральным законом от 27.07.2006 № 152-ФЗ «О персональных данных» (далее - Федеральный закон № 152-ФЗ), а также на передачу и обработку персональных данных между компаниями Банковской группы.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условиями пунктов 2.10-2.11. Договора</w:t>
            </w:r>
            <w:r>
              <w:rPr>
                <w:rFonts w:ascii="Arial Narrow" w:hAnsi="Arial Narrow"/>
                <w:sz w:val="18"/>
                <w:szCs w:val="18"/>
              </w:rPr>
              <w:footnoteReference w:id="41"/>
            </w:r>
            <w:r>
              <w:rPr>
                <w:rFonts w:ascii="Arial Narrow" w:hAnsi="Arial Narrow"/>
                <w:sz w:val="18"/>
                <w:szCs w:val="18"/>
              </w:rPr>
              <w:t xml:space="preserve">, действующими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условиями обработки персональных данных Банковской группой в порядке и на условиях, определенных Федеральным законом № 152-ФЗ.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уведомлен, что в соответствии с п. 2 ст. </w:t>
            </w:r>
            <w:r>
              <w:rPr>
                <w:rFonts w:ascii="Arial Narrow" w:hAnsi="Arial Narrow"/>
                <w:sz w:val="18"/>
                <w:szCs w:val="18"/>
              </w:rPr>
              <w:t xml:space="preserve">9 Федерального закона № 152-ФЗ я вправе в любое время отозвать согласие на обработку персональных данных полностью или в части, в том числе отказаться от получения предложений продуктов (услуг) Банка и его партнеров, путем подачи письменного заявления в Ба</w:t>
            </w:r>
            <w:r>
              <w:rPr>
                <w:rFonts w:ascii="Arial Narrow" w:hAnsi="Arial Narrow"/>
                <w:sz w:val="18"/>
                <w:szCs w:val="18"/>
              </w:rPr>
              <w:t xml:space="preserve">нк в произвольной форме с обязательным указанием фамилии, имени, отчества, серии и номера документа, удостоверяющего личность. Согласие считается отозванным по истечении 30 календарных дней с момента получения Банком соответствующего письменного заявления.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72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Согласие Клиента, представленное АО «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» на получение кредитных отчетов из Бюро кредитных историй.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363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Подписание</w:t>
            </w:r>
            <w:r>
              <w:rPr>
                <w:rFonts w:ascii="Arial Narrow" w:hAnsi="Arial Narrow"/>
                <w:sz w:val="18"/>
                <w:szCs w:val="18"/>
              </w:rPr>
              <w:t xml:space="preserve">м</w:t>
            </w:r>
            <w:r>
              <w:rPr>
                <w:rFonts w:ascii="Arial Narrow" w:hAnsi="Arial Narrow"/>
                <w:sz w:val="18"/>
                <w:szCs w:val="18"/>
              </w:rPr>
              <w:t xml:space="preserve"> настоящего Заявления </w:t>
            </w:r>
            <w:r>
              <w:rPr>
                <w:rFonts w:ascii="Arial Narrow" w:hAnsi="Arial Narrow"/>
                <w:sz w:val="18"/>
                <w:szCs w:val="18"/>
              </w:rPr>
              <w:t xml:space="preserve">Клиент: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9"/>
            <w:shd w:val="clear" w:color="auto" w:fill="auto"/>
            <w:tcBorders>
              <w:bottom w:val="none" w:color="000000" w:sz="4" w:space="0"/>
            </w:tcBorders>
            <w:tcW w:w="3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Подтверждает и  в</w:t>
            </w:r>
            <w:r>
              <w:rPr>
                <w:rFonts w:ascii="Arial Narrow" w:hAnsi="Arial Narrow"/>
                <w:sz w:val="18"/>
                <w:szCs w:val="18"/>
              </w:rPr>
              <w:t xml:space="preserve">ыражает согласие</w:t>
            </w:r>
            <w:r>
              <w:rPr>
                <w:rStyle w:val="1866"/>
                <w:sz w:val="18"/>
                <w:szCs w:val="18"/>
              </w:rPr>
              <w:footnoteReference w:id="42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8"/>
            <w:shd w:val="clear" w:color="auto" w:fill="auto"/>
            <w:tcBorders>
              <w:bottom w:val="none" w:color="000000" w:sz="4" w:space="0"/>
            </w:tcBorders>
            <w:tcW w:w="36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Подтверждает и в</w:t>
            </w:r>
            <w:r>
              <w:rPr>
                <w:rFonts w:ascii="Arial Narrow" w:hAnsi="Arial Narrow"/>
                <w:sz w:val="18"/>
                <w:szCs w:val="18"/>
              </w:rPr>
              <w:t xml:space="preserve">ыражает не согласие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С условиями раздела. 2. Договора, действующими на дату подписания настоящего Заявления, его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5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С условиями представления согласия на получение Банком в отношении Клиента информации (кредитного отчета) из бюро кредитных историй, содержащейся в </w:t>
            </w:r>
            <w:r>
              <w:rPr>
                <w:rFonts w:ascii="Arial Narrow" w:hAnsi="Arial Narrow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/>
                <w:sz w:val="18"/>
                <w:szCs w:val="18"/>
              </w:rPr>
              <w:t xml:space="preserve">. в основной части кредитной истории, в объеме и порядке, которые предусмотрены Федеральным законом № 218-ФЗ.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  <w:right w:val="single" w:color="AEAAAA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Код субъекта кредитной истории</w:t>
            </w:r>
            <w:r>
              <w:rPr>
                <w:rStyle w:val="1866"/>
                <w:rFonts w:ascii="Arial Narrow" w:hAnsi="Arial Narrow"/>
                <w:sz w:val="18"/>
                <w:szCs w:val="18"/>
              </w:rPr>
              <w:footnoteReference w:id="43"/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(при наличии):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110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  <w:right w:val="single" w:color="AEAAAA" w:sz="4" w:space="0"/>
            </w:tcBorders>
            <w:tcW w:w="10541" w:type="dxa"/>
            <w:textDirection w:val="lrTb"/>
            <w:noWrap w:val="false"/>
          </w:tcPr>
          <w:tbl>
            <w:tblPr>
              <w:tblW w:w="10917" w:type="dxa"/>
              <w:tblBorders>
                <w:top w:val="single" w:color="D9D9D9" w:sz="4" w:space="0"/>
                <w:left w:val="single" w:color="D9D9D9" w:sz="4" w:space="0"/>
                <w:bottom w:val="single" w:color="D9D9D9" w:sz="4" w:space="0"/>
                <w:right w:val="single" w:color="D9D9D9" w:sz="4" w:space="0"/>
                <w:insideH w:val="single" w:color="D9D9D9" w:sz="4" w:space="0"/>
                <w:insideV w:val="single" w:color="D9D9D9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7"/>
              <w:gridCol w:w="5500"/>
            </w:tblGrid>
            <w:tr>
              <w:tblPrEx/>
              <w:trPr>
                <w:trHeight w:val="97"/>
              </w:trPr>
              <w:tc>
                <w:tcPr>
                  <w:shd w:val="clear" w:color="auto" w:fill="auto"/>
                  <w:tcBorders>
                    <w:bottom w:val="none" w:color="000000" w:sz="4" w:space="0"/>
                  </w:tcBorders>
                  <w:tcW w:w="541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1418" w:leader="none"/>
                    </w:tabs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Подпись</w:t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auto" w:fill="auto"/>
                  <w:tcBorders>
                    <w:bottom w:val="none" w:color="000000" w:sz="4" w:space="0"/>
                  </w:tcBorders>
                  <w:tcW w:w="5500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1418" w:leader="none"/>
                    </w:tabs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Расшифровка подписи</w:t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115"/>
            <w:shd w:val="clear" w:color="auto" w:fill="auto"/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7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Согласие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Клиента на осуществление АО «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» фотографирования в целях получения Клиентом продуктов и услуг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Подписанием настоящего Заявления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ФИО: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Зарегистрированный по адресу: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Паспортные данные: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выдачи: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Подтверждаю и  выража</w:t>
            </w:r>
            <w:r>
              <w:rPr>
                <w:rFonts w:ascii="Arial Narrow" w:hAnsi="Arial Narrow"/>
                <w:sz w:val="18"/>
                <w:szCs w:val="18"/>
              </w:rPr>
              <w:t xml:space="preserve">ю согласие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подтверждаю и не выражаю согласие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РАЗДЕЛ ДЛЯ ДЕЙСТВУЮЩИХ КЛИЕНТОВ </w:t>
            </w:r>
            <w:r>
              <w:rPr>
                <w:rFonts w:ascii="Arial Narrow" w:hAnsi="Arial Narrow"/>
                <w:sz w:val="18"/>
                <w:szCs w:val="18"/>
              </w:rPr>
              <w:t xml:space="preserve">(заполняется только действующими клиентами)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Осуществлять в рамках настоящего Единого сервисного договора обслуживание счета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44"/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d0cece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 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d0cece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d0cece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/>
                <w:sz w:val="18"/>
                <w:szCs w:val="18"/>
              </w:rPr>
              <w:t xml:space="preserve">Осуществлять в рамках настоящего Единого сервисного договора выпуск и обслуживание Бизнес-карт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к расчетному счету: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d0cece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</w:t>
            </w:r>
            <w:r>
              <w:rPr>
                <w:rFonts w:ascii="Arial Narrow" w:hAnsi="Arial Narrow"/>
                <w:sz w:val="18"/>
                <w:szCs w:val="18"/>
              </w:rPr>
              <w:t xml:space="preserve">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d0cece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 о выпуске и обслуживании Бизнес-карты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d0cece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На основании настоящего Заявления осуществлять размещение денежных средств в депозиты по Договору об общих условиях размещения депозитов № _____________________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 __________ 20_ г. на услови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ях Единого сервисного договора.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На основании настоящего Заявления осуществлять ДБО на условиях Единого серви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сного договора по договору ДБО 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от «____»_____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20_ г.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d0cece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ЗАПОЛНЯЕТСЯ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 КЛИЕНТОМ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Дата подачи заявления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337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129"/>
        </w:trPr>
        <w:tc>
          <w:tcPr>
            <w:gridSpan w:val="114"/>
            <w:shd w:val="clear" w:color="auto" w:fill="d0cece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ОТМЕТКИ БАНКА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Уникальный идентификатор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неперсонифицированной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Бизнес-карты (указывается при выдаче </w:t>
            </w:r>
            <w:r>
              <w:rPr>
                <w:rFonts w:ascii="Arial Narrow" w:hAnsi="Arial Narrow"/>
                <w:sz w:val="18"/>
                <w:szCs w:val="18"/>
              </w:rPr>
              <w:t xml:space="preserve">МИР Бизнес моментальная, МИР Бизнес ФЕРМЕР моментальная,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FERMER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)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Принято Банком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Единого сервисного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Зарплатного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НОВЫХ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984" w:type="dxa"/>
            <w:textDirection w:val="lrTb"/>
            <w:noWrap w:val="false"/>
          </w:tcPr>
          <w:p>
            <w:pPr>
              <w:ind w:left="360"/>
              <w:spacing w:after="0" w:line="240" w:lineRule="auto"/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I. Договоры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ЕСД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Зарплатный договор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Рамочный договор о размещении депозитов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в рамках Единого сервисного договора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ДЕЙСТВУЮЩИХ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Договоры, которые считаются измененными и изложенными на условиях Единого сервисного договора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1"/>
            <w:shd w:val="clear" w:color="auto" w:fill="auto"/>
            <w:tcBorders>
              <w:bottom w:val="none" w:color="000000" w:sz="4" w:space="0"/>
            </w:tcBorders>
            <w:tcW w:w="380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5"/>
            <w:shd w:val="clear" w:color="auto" w:fill="auto"/>
            <w:tcBorders>
              <w:bottom w:val="none" w:color="000000" w:sz="4" w:space="0"/>
            </w:tcBorders>
            <w:tcW w:w="3365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3810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об общих условиях размещения депозитов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банковского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ind w:right="-2"/>
        <w:spacing w:before="20" w:after="48" w:line="240" w:lineRule="auto"/>
        <w:rPr>
          <w:rFonts w:ascii="Segoe UI Symbol" w:hAnsi="Segoe UI Symbol" w:eastAsia="Times New Roman" w:cs="Segoe UI Symbol"/>
          <w:sz w:val="18"/>
          <w:szCs w:val="18"/>
          <w:lang w:eastAsia="ru-RU"/>
        </w:rPr>
      </w:pP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</w:p>
    <w:p>
      <w:pPr>
        <w:ind w:left="6237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br w:type="page" w:clear="all"/>
      </w:r>
      <w:r>
        <w:rPr>
          <w:rFonts w:ascii="Times New Roman" w:hAnsi="Times New Roman"/>
          <w:color w:val="000000"/>
          <w:sz w:val="18"/>
          <w:szCs w:val="18"/>
        </w:rPr>
        <w:t xml:space="preserve">Приложение</w:t>
      </w:r>
      <w:r>
        <w:rPr>
          <w:rFonts w:ascii="Times New Roman" w:hAnsi="Times New Roman"/>
          <w:color w:val="000000"/>
          <w:sz w:val="18"/>
          <w:szCs w:val="18"/>
        </w:rPr>
        <w:t xml:space="preserve"> 1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1878"/>
        <w:ind w:left="6237"/>
        <w:spacing w:after="0"/>
        <w:tabs>
          <w:tab w:val="left" w:pos="284" w:leader="none"/>
          <w:tab w:val="left" w:pos="567" w:leader="none"/>
        </w:tabs>
        <w:rPr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  <w:lang w:eastAsia="en-US"/>
        </w:rPr>
        <w:t xml:space="preserve">к Заявлению о присоединении </w:t>
      </w:r>
      <w:r>
        <w:rPr>
          <w:color w:val="000000"/>
          <w:sz w:val="18"/>
          <w:szCs w:val="18"/>
        </w:rPr>
        <w:t xml:space="preserve">к Единому 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pStyle w:val="1878"/>
        <w:ind w:left="6237"/>
        <w:spacing w:after="0"/>
        <w:tabs>
          <w:tab w:val="left" w:pos="284" w:leader="none"/>
          <w:tab w:val="left" w:pos="567" w:leader="none"/>
        </w:tabs>
        <w:rPr>
          <w:rFonts w:eastAsia="Calibri"/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</w:rPr>
        <w:t xml:space="preserve">сервисному договору </w:t>
      </w:r>
      <w:r>
        <w:rPr>
          <w:rFonts w:eastAsia="Calibri"/>
          <w:color w:val="000000"/>
          <w:sz w:val="18"/>
          <w:szCs w:val="18"/>
          <w:lang w:eastAsia="en-US"/>
        </w:rPr>
        <w:t xml:space="preserve">АО «Россельхозбанк</w:t>
      </w:r>
      <w:r>
        <w:rPr>
          <w:rFonts w:eastAsia="Calibri"/>
          <w:color w:val="000000"/>
          <w:sz w:val="18"/>
          <w:szCs w:val="18"/>
          <w:lang w:eastAsia="en-US"/>
        </w:rPr>
        <w:t xml:space="preserve">»</w:t>
      </w:r>
      <w:r>
        <w:rPr>
          <w:rFonts w:eastAsia="Calibri"/>
          <w:color w:val="000000"/>
          <w:sz w:val="18"/>
          <w:szCs w:val="18"/>
          <w:lang w:eastAsia="en-US"/>
        </w:rPr>
      </w:r>
      <w:r>
        <w:rPr>
          <w:rFonts w:eastAsia="Calibri"/>
          <w:color w:val="000000"/>
          <w:sz w:val="18"/>
          <w:szCs w:val="18"/>
          <w:lang w:eastAsia="en-US"/>
        </w:rPr>
      </w:r>
    </w:p>
    <w:p>
      <w:pPr>
        <w:pStyle w:val="1878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(в редакции приказ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ов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 АО «Россельхозбанк» от 05.08.2022 № 1465-ОД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,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878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от 23.09.2022 № 1811-ОД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, от 03.06.2025 № 965-ОД)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/>
          <w:sz w:val="18"/>
          <w:szCs w:val="18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ДИСТАНЦ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ИОННОГО БАНКОВСКОГО ОБСЛУЖИВАНИЯ </w:t>
      </w:r>
      <w:r>
        <w:rPr>
          <w:rFonts w:ascii="Arial Narrow" w:hAnsi="Arial Narrow"/>
          <w:b/>
          <w:sz w:val="18"/>
          <w:szCs w:val="18"/>
        </w:rPr>
        <w:t xml:space="preserve">АО «Россельхозбанк»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43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24"/>
        <w:gridCol w:w="20"/>
        <w:gridCol w:w="118"/>
        <w:gridCol w:w="24"/>
        <w:gridCol w:w="212"/>
        <w:gridCol w:w="236"/>
        <w:gridCol w:w="236"/>
        <w:gridCol w:w="236"/>
        <w:gridCol w:w="213"/>
        <w:gridCol w:w="26"/>
        <w:gridCol w:w="236"/>
        <w:gridCol w:w="236"/>
        <w:gridCol w:w="70"/>
        <w:gridCol w:w="166"/>
        <w:gridCol w:w="93"/>
        <w:gridCol w:w="143"/>
        <w:gridCol w:w="236"/>
        <w:gridCol w:w="236"/>
        <w:gridCol w:w="123"/>
        <w:gridCol w:w="113"/>
        <w:gridCol w:w="236"/>
        <w:gridCol w:w="236"/>
        <w:gridCol w:w="119"/>
        <w:gridCol w:w="117"/>
        <w:gridCol w:w="287"/>
        <w:gridCol w:w="283"/>
        <w:gridCol w:w="284"/>
        <w:gridCol w:w="283"/>
        <w:gridCol w:w="168"/>
        <w:gridCol w:w="116"/>
        <w:gridCol w:w="305"/>
        <w:gridCol w:w="217"/>
        <w:gridCol w:w="208"/>
        <w:gridCol w:w="142"/>
        <w:gridCol w:w="992"/>
        <w:gridCol w:w="992"/>
      </w:tblGrid>
      <w:tr>
        <w:tblPrEx/>
        <w:trPr>
          <w:trHeight w:val="53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5"/>
              </w:numPr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ние Клиента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Наименование на иностранном языке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(если имеется):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ИНН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875"/>
              <w:ind w:left="29" w:firstLine="680"/>
              <w:jc w:val="both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«Россельхозбанк» с использованием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(далее – Условия ДБО)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 просим/ прошу осуществлять ДБО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(отметить необходимое</w:t>
            </w:r>
            <w:r>
              <w:rPr>
                <w:rStyle w:val="1866"/>
                <w:rFonts w:ascii="Arial Narrow" w:hAnsi="Arial Narrow"/>
                <w:b/>
                <w:i/>
                <w:sz w:val="18"/>
                <w:szCs w:val="18"/>
              </w:rPr>
              <w:footnoteReference w:id="45"/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простой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усиленной неквалифицированной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 всем расчетным/депозитным счетам, открытым в Банке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866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46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без открытия счета в Банке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5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выдать логины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Уполномоченным лицам Клиента: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875"/>
              <w:jc w:val="center"/>
              <w:spacing w:before="40" w:after="4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Уполномоченные лица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ind w:left="180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Номер мобильного телефона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Адрес электронной почты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255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Полномочия уполномоченных лиц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ind w:left="34" w:hanging="34"/>
              <w:jc w:val="center"/>
              <w:spacing w:after="0"/>
              <w:rPr>
                <w:rFonts w:ascii="Arial Narrow" w:hAnsi="Arial Narrow" w:cs="Helv"/>
                <w:b/>
                <w:iCs/>
                <w:sz w:val="16"/>
                <w:szCs w:val="16"/>
              </w:rPr>
            </w:pP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  <w:t xml:space="preserve">Группа подписантов</w:t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</w:p>
          <w:p>
            <w:pPr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6"/>
                <w:szCs w:val="16"/>
              </w:rPr>
              <w:t xml:space="preserve">(Группа «А» или «Б»)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Без права подписи</w:t>
            </w:r>
            <w:r>
              <w:rPr>
                <w:rStyle w:val="1866"/>
                <w:rFonts w:ascii="Arial Narrow" w:hAnsi="Arial Narrow"/>
                <w:iCs/>
                <w:sz w:val="18"/>
                <w:szCs w:val="18"/>
              </w:rPr>
              <w:footnoteReference w:id="4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866"/>
                <w:rFonts w:ascii="Arial Narrow" w:hAnsi="Arial Narrow"/>
                <w:iCs/>
                <w:sz w:val="18"/>
                <w:szCs w:val="18"/>
              </w:rPr>
              <w:footnoteReference w:id="48"/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 основании запроса(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на выдачу сертификата(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ключа(ей) проверки электронной подписи предоставить сертификат(ы) ключа(ей) проверки электронной подписи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вышеуказанным Уполномоченным лицам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считать контактным лицом для получения SMS-уведомления </w:t>
            </w:r>
            <w:r>
              <w:rPr>
                <w:rStyle w:val="1866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49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ФИО 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Контактный телефон (мобильный):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а также установить следующие возможные сочетания электронных подписей (в соответствии с Соглашением о сочетании подписей) при приеме электронных документов (отметить один из перечисленных ниже вариантов сочетания подписей):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двумя электронными подписями указанных лиц (по одной из списка «А» и списка «Б»)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из электронных подписей указанных лиц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pStyle w:val="1875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электронной подписью указанного лица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875"/>
              <w:ind w:left="29"/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Насто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я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щим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подтверждаем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подтверждаю, что номе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р(а) мобильного(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ых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телефона(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Уполномоченных лиц, указанные в настоящем Заявлении, принадл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ежит(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указанному(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лицу(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и согласно Условиям ДБО будет(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испо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льзован(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ы) в качестве Зарегистрированного номера.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Обязуемся/обязуюсь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 в случае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утраты/смены Зарегистрированного номера/Мобильного устройства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в порядке, установленном Условиями ДБО, обратиться в Банк с целью уведомления о смене Зарегистрированного номера; не разглашать третьим лицам содержание Кода подтверждения/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Токена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РС; обеспечить Уполномоченным лицам Клиента при работе в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ИС Свой Бизнес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доступ к мобильной связи и/или к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сети интернет; обеспечить доступ к мобильным телефонам, на которые направляются коды подтверждения, исключительно Уполномоченным лицам Клиента. Риски неблагоприятных последствий, связанных с невыполнением указанных обязательств, принимаем/принимаю на себя.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администраторе безопасности Клиента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   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Дополнительный контактный телефон: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администраторах Банка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Центра регистрации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ИС Свой Бизнес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московскому времени)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времени регионального филиала)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сa@rshb.ru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bc@rshb.ru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d9d9d9"/>
            <w:tcW w:w="5245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d9d9d9"/>
            <w:tcW w:w="5098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875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875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shd w:val="nil" w:color="auto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br w:type="page" w:clear="all"/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ind w:left="5812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2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878"/>
        <w:ind w:left="5812"/>
        <w:spacing w:after="0"/>
        <w:tabs>
          <w:tab w:val="left" w:pos="284" w:leader="none"/>
          <w:tab w:val="left" w:pos="567" w:leader="none"/>
        </w:tabs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к Заявлению о присоединении </w:t>
      </w:r>
      <w:r>
        <w:rPr>
          <w:sz w:val="18"/>
          <w:szCs w:val="18"/>
        </w:rPr>
        <w:t xml:space="preserve">к Единому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878"/>
        <w:ind w:left="5812"/>
        <w:spacing w:after="0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сервисному договору </w:t>
      </w:r>
      <w:r>
        <w:rPr>
          <w:rFonts w:eastAsia="Calibri"/>
          <w:sz w:val="18"/>
          <w:szCs w:val="18"/>
          <w:lang w:eastAsia="en-US"/>
        </w:rPr>
        <w:t xml:space="preserve">АО «Россельхозбанк»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pStyle w:val="1878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(в редакции приказов АО «Россельхозбанк» от 23.09.2022 № 1811-ОД, 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878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от 26.12.2022 № 2502-ОД)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878"/>
        <w:ind w:left="5812"/>
        <w:spacing w:after="0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ЭКВАЙРИНГОВОГО ОБСЛУЖИВАНИЯ КЛИЕНТОВ АО «РОССЕЛЬХОЗБАНК»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В РАМКАХ ТП «ВСЕГДА СЕЗОН»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77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85"/>
        <w:gridCol w:w="1406"/>
        <w:gridCol w:w="419"/>
        <w:gridCol w:w="332"/>
        <w:gridCol w:w="95"/>
        <w:gridCol w:w="258"/>
        <w:gridCol w:w="167"/>
        <w:gridCol w:w="93"/>
        <w:gridCol w:w="155"/>
        <w:gridCol w:w="105"/>
        <w:gridCol w:w="74"/>
        <w:gridCol w:w="186"/>
        <w:gridCol w:w="241"/>
        <w:gridCol w:w="19"/>
        <w:gridCol w:w="260"/>
        <w:gridCol w:w="148"/>
        <w:gridCol w:w="426"/>
        <w:gridCol w:w="62"/>
        <w:gridCol w:w="307"/>
        <w:gridCol w:w="58"/>
        <w:gridCol w:w="275"/>
        <w:gridCol w:w="152"/>
        <w:gridCol w:w="92"/>
        <w:gridCol w:w="245"/>
        <w:gridCol w:w="90"/>
        <w:gridCol w:w="155"/>
        <w:gridCol w:w="245"/>
        <w:gridCol w:w="27"/>
        <w:gridCol w:w="218"/>
        <w:gridCol w:w="63"/>
        <w:gridCol w:w="147"/>
        <w:gridCol w:w="34"/>
        <w:gridCol w:w="245"/>
        <w:gridCol w:w="149"/>
        <w:gridCol w:w="96"/>
        <w:gridCol w:w="245"/>
        <w:gridCol w:w="50"/>
        <w:gridCol w:w="40"/>
        <w:gridCol w:w="155"/>
        <w:gridCol w:w="245"/>
        <w:gridCol w:w="28"/>
        <w:gridCol w:w="429"/>
        <w:gridCol w:w="428"/>
        <w:gridCol w:w="249"/>
        <w:gridCol w:w="180"/>
        <w:gridCol w:w="428"/>
        <w:gridCol w:w="408"/>
        <w:gridCol w:w="29"/>
      </w:tblGrid>
      <w:tr>
        <w:tblPrEx/>
        <w:trPr>
          <w:gridBefore w:val="1"/>
          <w:trHeight w:val="62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ИНФОРМАЦИЯ О ТОРГОВОЙ ТОЧКЕ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50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62"/>
        </w:trPr>
        <w:tc>
          <w:tcPr>
            <w:shd w:val="clear" w:color="auto" w:fill="ffffff"/>
            <w:tcW w:w="385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Наименование торговой точки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(как указано на вывеске)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51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40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Фактический адрес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Род деятельности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ОКАТО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Режим работы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Наличие ККТ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0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1.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2.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2"/>
            <w:shd w:val="clear" w:color="auto" w:fill="ffffff"/>
            <w:tcW w:w="333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РЕКВИЗИТЫ ДЛЯ РАСЧЕТОВ ПО ДОГОВОРУ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52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34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"/>
            <w:shd w:val="clear" w:color="auto" w:fill="auto"/>
            <w:tcW w:w="128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БИК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Расчетный счет</w:t>
            </w:r>
            <w:r>
              <w:rPr>
                <w:rFonts w:ascii="Arial Narrow" w:hAnsi="Arial Narrow"/>
                <w:b/>
                <w:iCs/>
                <w:sz w:val="18"/>
                <w:szCs w:val="18"/>
                <w:vertAlign w:val="superscript"/>
              </w:rPr>
              <w:footnoteReference w:id="53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Кор. счет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УСЛОВИЯ ПРОВЕДЕНИЯ РАСЧЕТОВ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auto"/>
            <w:tcW w:w="38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  <w:tc>
          <w:tcPr>
            <w:gridSpan w:val="47"/>
            <w:shd w:val="clear" w:color="auto" w:fill="auto"/>
            <w:tcW w:w="9958" w:type="dxa"/>
            <w:textDirection w:val="lrTb"/>
            <w:noWrap w:val="false"/>
          </w:tcPr>
          <w:p>
            <w:pPr>
              <w:contextualSpacing/>
              <w:jc w:val="both"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оглашаюсь с тем, что Ба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нк осуществляет расчеты с Клиентом по операциям оплаты товаров/ работ/ сервисов/ услуг не позднее __ (________) рабочего (их) дня (ей) с момента получения Расчетной информации, если операции не признаны недействительными в соответствии с разделом 9 Условий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54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19"/>
            <w:shd w:val="clear" w:color="auto" w:fill="d9d9d9"/>
            <w:tcW w:w="5138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  <w:tc>
          <w:tcPr>
            <w:gridSpan w:val="29"/>
            <w:shd w:val="clear" w:color="auto" w:fill="d9d9d9"/>
            <w:tcW w:w="5205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19"/>
            <w:shd w:val="clear" w:color="auto" w:fill="auto"/>
            <w:tcW w:w="513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29"/>
            <w:shd w:val="clear" w:color="auto" w:fill="auto"/>
            <w:tcW w:w="52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48"/>
            <w:shd w:val="clear" w:color="auto" w:fill="ffffff"/>
            <w:tcW w:w="10348" w:type="dxa"/>
            <w:textDirection w:val="lrTb"/>
            <w:noWrap w:val="false"/>
          </w:tcPr>
          <w:p>
            <w:pPr>
              <w:pStyle w:val="1875"/>
              <w:numPr>
                <w:ilvl w:val="0"/>
                <w:numId w:val="25"/>
              </w:num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РЕКВИЗИТЫ ДОГОВОРА ЭКВАЙРИНГА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10"/>
            <w:shd w:val="clear" w:color="auto" w:fill="ffffff"/>
            <w:tcW w:w="334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iCs/>
                <w:sz w:val="18"/>
                <w:szCs w:val="18"/>
              </w:rPr>
              <w:tab/>
              <w:t xml:space="preserve">Договор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21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Дата заключения договора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«__» _________________ 20__г.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17"/>
            <w:shd w:val="clear" w:color="auto" w:fill="ffffff"/>
            <w:tcW w:w="355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договора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___________________________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284" w:right="425" w:bottom="284" w:left="992" w:header="851" w:footer="851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</w:font>
  <w:font w:name="MS Gothic">
    <w:panose1 w:val="020B0609070205080204"/>
  </w:font>
  <w:font w:name="Tahoma">
    <w:panose1 w:val="020B0604030504040204"/>
  </w:font>
  <w:font w:name="Helv">
    <w:panose1 w:val="02000603000000000000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3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864"/>
        <w:rPr>
          <w:rFonts w:ascii="Arial Narrow" w:hAnsi="Arial Narrow"/>
          <w:sz w:val="18"/>
          <w:szCs w:val="18"/>
        </w:rPr>
      </w:pPr>
      <w:r>
        <w:rPr>
          <w:rStyle w:val="1866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Форма является динамической формой, то есть в печатную форму Заявления включаются только отмеченные Клиентом продуктовые разделы 2-8, исходя из выбранных Клиентом продуктов/услуг. Остальные разделы обязательны к включению в печатную форму Заявления.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Указывается действующий адрес электронной почты Клиента. Указывая свой действующий адрес электронной почты, Клиент выражает свое согласие получать от Банк</w:t>
      </w:r>
      <w:r>
        <w:rPr>
          <w:rFonts w:ascii="Arial Narrow" w:hAnsi="Arial Narrow"/>
          <w:sz w:val="18"/>
          <w:szCs w:val="18"/>
        </w:rPr>
        <w:t xml:space="preserve">а сообщения, запросы, уведомления в рамках Договора, в случаях, предусмотренных Договором.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</w:t>
      </w:r>
      <w:r>
        <w:rPr>
          <w:rFonts w:ascii="Arial Narrow" w:hAnsi="Arial Narrow"/>
          <w:sz w:val="18"/>
          <w:szCs w:val="18"/>
        </w:rPr>
        <w:t xml:space="preserve">ю законом тайну. В этом случае запросы/ уведомления направляются Клиенту средствами организации почтовой связи по почтовому адресу/адресу местонахождения либо путем непосредственной передачи при личной явке Клиента. В случае направления Банком запроса/увед</w:t>
      </w:r>
      <w:r>
        <w:rPr>
          <w:rFonts w:ascii="Arial Narrow" w:hAnsi="Arial Narrow"/>
          <w:sz w:val="18"/>
          <w:szCs w:val="18"/>
        </w:rPr>
        <w:t xml:space="preserve">омления в рамках исполнения требований Федерального закона № 115-ФЗ, с использованием электронной почты могут направляться запросы/уведомления исключительно в части предоставления Клиентом информации и документов, необходимых для обновления сведений. Указы</w:t>
      </w:r>
      <w:r>
        <w:rPr>
          <w:rFonts w:ascii="Arial Narrow" w:hAnsi="Arial Narrow"/>
          <w:sz w:val="18"/>
          <w:szCs w:val="18"/>
        </w:rPr>
        <w:t xml:space="preserve">вая свой действующий адрес электронной почты и подписывая настоящее Заявление Клиент подтверждает, что ознакомлен и согласен с тем, что электронная почта не является каналом связи, обеспечивающим защиту передаваемой по нему информации, и отказывается от лю</w:t>
      </w:r>
      <w:r>
        <w:rPr>
          <w:rFonts w:ascii="Arial Narrow" w:hAnsi="Arial Narrow"/>
          <w:sz w:val="18"/>
          <w:szCs w:val="18"/>
        </w:rPr>
        <w:t xml:space="preserve">бых претензий (в том числе, материальных) к Банку в связи с тем, что в результате использования данного канала связи информация, передаваемая с его помощью, может стать доступной третьим лицам, а также соглашается с тем, что направление Банком соответствую</w:t>
      </w:r>
      <w:r>
        <w:rPr>
          <w:rFonts w:ascii="Arial Narrow" w:hAnsi="Arial Narrow"/>
          <w:sz w:val="18"/>
          <w:szCs w:val="18"/>
        </w:rPr>
        <w:t xml:space="preserve">щих сообщений в адрес Клиента по представленному им адресу электронной почты Клиента не является разглашением банковской тайны.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Указывается контактный мобильный номер телефона, на который Клиент соглашается получать рекламу/новости/информацию партнеров Банка и компаний Банковской группы.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5">
    <w:p>
      <w:pPr>
        <w:pStyle w:val="1864"/>
        <w:jc w:val="both"/>
        <w:rPr>
          <w:rFonts w:ascii="Arial Narrow" w:hAnsi="Arial Narrow"/>
          <w:sz w:val="16"/>
          <w:szCs w:val="16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подлежит заполнению в случае отсутствия у Клиента-юридического лица его сокращенного наименования в учредительных документах.</w: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</w:r>
    </w:p>
  </w:footnote>
  <w:footnote w:id="6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Клиент отмечает необходимую услугу (одну или несколько услуг) и заполняет соответствующий(-</w:t>
      </w:r>
      <w:r>
        <w:rPr>
          <w:rFonts w:ascii="Arial Narrow" w:hAnsi="Arial Narrow"/>
          <w:sz w:val="18"/>
          <w:szCs w:val="18"/>
        </w:rPr>
        <w:t xml:space="preserve">ие</w:t>
      </w:r>
      <w:r>
        <w:rPr>
          <w:rFonts w:ascii="Arial Narrow" w:hAnsi="Arial Narrow"/>
          <w:sz w:val="18"/>
          <w:szCs w:val="18"/>
        </w:rPr>
        <w:t xml:space="preserve">) раздел(-ы) настоящего Заявления (на выбор из разделов 2-8, остальные разделы обязательны к включению в печатную форму настоящего Заявления).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7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счета и волеизъявления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каждого такого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8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волеизъявлении Клиентом установления Тарифов Банка/Тарифного плана в разрезе каждого банковского счета подраздел Тарифов добавляется в форму настоящего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9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</w:t>
      </w:r>
      <w:r>
        <w:rPr>
          <w:rFonts w:ascii="Arial Narrow" w:hAnsi="Arial Narrow"/>
          <w:sz w:val="18"/>
          <w:szCs w:val="18"/>
          <w:lang w:val="ru-RU"/>
        </w:rPr>
        <w:t xml:space="preserve">ого счета (при наличии). Банк оставляет за собой право изменить номер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</w:t>
      </w:r>
      <w:r>
        <w:rPr>
          <w:rFonts w:ascii="Arial Narrow" w:hAnsi="Arial Narrow"/>
          <w:sz w:val="18"/>
          <w:szCs w:val="18"/>
          <w:lang w:val="ru-RU"/>
        </w:rPr>
        <w:t xml:space="preserve">вследствие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Номер открытого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0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 </w:t>
      </w:r>
      <w:r>
        <w:rPr>
          <w:rFonts w:ascii="Arial Narrow" w:hAnsi="Arial Narrow"/>
          <w:sz w:val="18"/>
          <w:szCs w:val="18"/>
          <w:lang w:val="ru-RU"/>
        </w:rPr>
        <w:t xml:space="preserve">При выборе одного вида ТП для обслуживания 2-х и более расчетных счетов, необходимо отметить только 1 ТП.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1">
    <w:p>
      <w:pPr>
        <w:pStyle w:val="1864"/>
        <w:jc w:val="both"/>
        <w:rPr>
          <w:rFonts w:ascii="Arial Narrow" w:hAnsi="Arial Narrow"/>
          <w:sz w:val="18"/>
          <w:szCs w:val="18"/>
          <w:highlight w:val="yellow"/>
          <w:lang w:val="ru-RU"/>
        </w:rPr>
      </w:pPr>
      <w:r>
        <w:rPr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Зарплатный договор заключается в случае присоединения Клиента к Условиям </w:t>
      </w:r>
      <w:r>
        <w:rPr>
          <w:rFonts w:ascii="Arial Narrow" w:hAnsi="Arial Narrow"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и выбора в разделе «Банковские счета» настоящего заявления тарифного плана для обслуживания расчетного счета в валюте РФ. При наличии у Клиента на момент предоставления настоящего заявления действующего договора о порядке выпуска и обслуживания банковс</w:t>
      </w:r>
      <w:r>
        <w:rPr>
          <w:rFonts w:ascii="Arial Narrow" w:hAnsi="Arial Narrow"/>
          <w:sz w:val="18"/>
          <w:szCs w:val="18"/>
          <w:lang w:val="ru-RU"/>
        </w:rPr>
        <w:t xml:space="preserve">ких карт/договора о порядке выпуска платежных карт 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карты)/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договора о порядке выпуска платежных карт </w:t>
      </w:r>
      <w:r>
        <w:rPr>
          <w:rFonts w:ascii="Arial Narrow" w:hAnsi="Arial Narrow"/>
          <w:sz w:val="18"/>
          <w:szCs w:val="18"/>
          <w:lang w:val="ru-RU"/>
        </w:rPr>
        <w:t xml:space="preserve">(для работников юридического лица/индивидуального предпринимателя)/(для работнико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в юридического лица/индивидуального предпринимателя, самостоятельно оплачивающих комиссию за обслуживание банковской карты)/д</w:t>
      </w:r>
      <w:r>
        <w:rPr>
          <w:rFonts w:ascii="Arial Narrow" w:hAnsi="Arial Narrow"/>
          <w:sz w:val="18"/>
          <w:szCs w:val="18"/>
          <w:lang w:val="ru-RU"/>
        </w:rPr>
        <w:t xml:space="preserve">оговора о порядке вы</w:t>
      </w:r>
      <w:r>
        <w:rPr>
          <w:rFonts w:ascii="Arial Narrow" w:hAnsi="Arial Narrow"/>
          <w:sz w:val="18"/>
          <w:szCs w:val="18"/>
          <w:lang w:val="ru-RU"/>
        </w:rPr>
        <w:t xml:space="preserve">пуска платежных карт в рамках зарплатного проекта (для работников юридического лица, самостоятельно оплачивающих комиссию за обслуживание банковской карты) в иностранной валюте, заключенного вне Единого сервисного договора, присоединение Клиента к Условиям</w:t>
      </w:r>
      <w:r>
        <w:rPr>
          <w:rFonts w:ascii="Arial Narrow" w:hAnsi="Arial Narrow"/>
          <w:bCs/>
          <w:sz w:val="18"/>
          <w:szCs w:val="18"/>
          <w:lang w:val="ru-RU" w:eastAsia="ru-RU"/>
        </w:rPr>
        <w:t xml:space="preserve"> 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банковских карт работников юридических лиц и индивидуальных предпринимателей в АО «Россельхозбанк» в рамках зарплатного проекта и заключение Зарплатного договора не осуществляется</w:t>
      </w:r>
      <w:r>
        <w:rPr>
          <w:rFonts w:ascii="Arial Narrow" w:hAnsi="Arial Narrow" w:eastAsia="Calibri"/>
          <w:sz w:val="18"/>
          <w:szCs w:val="18"/>
          <w:lang w:val="ru-RU" w:eastAsia="en-US"/>
        </w:rPr>
        <w:t xml:space="preserve">.</w:t>
      </w:r>
      <w:r>
        <w:rPr>
          <w:rFonts w:ascii="Arial Narrow" w:hAnsi="Arial Narrow"/>
          <w:sz w:val="18"/>
          <w:szCs w:val="18"/>
          <w:highlight w:val="yellow"/>
          <w:lang w:val="ru-RU"/>
        </w:rPr>
      </w:r>
      <w:r>
        <w:rPr>
          <w:rFonts w:ascii="Arial Narrow" w:hAnsi="Arial Narrow"/>
          <w:sz w:val="18"/>
          <w:szCs w:val="18"/>
          <w:highlight w:val="yellow"/>
          <w:lang w:val="ru-RU"/>
        </w:rPr>
      </w:r>
    </w:p>
  </w:footnote>
  <w:footnote w:id="12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3">
    <w:p>
      <w:pPr>
        <w:pStyle w:val="1864"/>
        <w:jc w:val="both"/>
        <w:rPr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Агропремиум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</w:t>
      </w:r>
      <w:r>
        <w:rPr>
          <w:rFonts w:ascii="Arial Narrow" w:hAnsi="Arial Narrow"/>
          <w:sz w:val="18"/>
          <w:szCs w:val="18"/>
          <w:lang w:val="ru-RU"/>
        </w:rPr>
        <w:t xml:space="preserve">/«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14">
    <w:p>
      <w:pPr>
        <w:pStyle w:val="1864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Style w:val="1866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Выбирается одна из опций.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5">
    <w:p>
      <w:pPr>
        <w:pStyle w:val="1864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Опция предоставляется при условии заключения Клиентом с Банком Договора эквайринга</w:t>
      </w:r>
      <w:r>
        <w:rPr>
          <w:rFonts w:ascii="Arial Narrow" w:hAnsi="Arial Narrow"/>
          <w:sz w:val="18"/>
          <w:szCs w:val="18"/>
          <w:lang w:val="ru-RU"/>
        </w:rPr>
        <w:t xml:space="preserve"> (в форме присоединения к Условиям эквайрингового обслуживания клиентов АО «Россельхозбанк» (торговый эквайринг)</w:t>
      </w:r>
      <w:r>
        <w:rPr>
          <w:rFonts w:ascii="Arial Narrow" w:hAnsi="Arial Narrow"/>
          <w:sz w:val="18"/>
          <w:szCs w:val="18"/>
          <w:lang w:val="ru-RU"/>
        </w:rPr>
        <w:t xml:space="preserve">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6">
    <w:p>
      <w:pPr>
        <w:pStyle w:val="1864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Опция предоставляется с 01.10.2025.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17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ТП «Всегда сезон» в обязательном порядке заполняется Приложение 2 к настоящему заявлению и согласие Клиента,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», </w:t>
      </w:r>
      <w:r>
        <w:rPr>
          <w:rFonts w:ascii="Arial Narrow" w:hAnsi="Arial Narrow"/>
          <w:sz w:val="18"/>
          <w:szCs w:val="18"/>
          <w:lang w:val="ru-RU"/>
        </w:rPr>
        <w:t xml:space="preserve">по типовой форме Банка (приложение 4 к Единому сервисному договору), в том числе согласие Клиента на получение информационных и (или) рекламных сообщений Банка/партнеров Банка и компаний Банковской группы, согласие Клиента на обработку персональных данных.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8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Условия </w:t>
      </w:r>
      <w:r>
        <w:rPr>
          <w:rFonts w:ascii="Arial Narrow" w:hAnsi="Arial Narrow"/>
          <w:sz w:val="18"/>
          <w:szCs w:val="18"/>
          <w:lang w:val="ru-RU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клиентов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в рамках тарифного плана «Всегда сезон» по форме Приложения 16 к Условиям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9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Предоставление оборудования производится в сроки, указанные в Договоре на оказание услуги, заключенном между Партнером Банка и Клиентом.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0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открытии банковских счетов в различных иностранных валютах подраздел Расчетных счетов в иностранной валюте добавляется в настоящую форму Заявления для каждого вида иностранной валюты в разрезе открываемых банковских счетов.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1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банковского счета и волеизъявлении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2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зарезервированного сч</w:t>
      </w:r>
      <w:r>
        <w:rPr>
          <w:rFonts w:ascii="Arial Narrow" w:hAnsi="Arial Narrow"/>
          <w:sz w:val="18"/>
          <w:szCs w:val="18"/>
          <w:lang w:val="ru-RU"/>
        </w:rPr>
        <w:t xml:space="preserve">ета (при наличии). Банк оставляет за собой право изменить нумерацию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вс</w:t>
      </w:r>
      <w:r>
        <w:rPr>
          <w:rFonts w:ascii="Arial Narrow" w:hAnsi="Arial Narrow"/>
          <w:sz w:val="18"/>
          <w:szCs w:val="18"/>
          <w:lang w:val="ru-RU"/>
        </w:rPr>
        <w:t xml:space="preserve">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Присвоенный номер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3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форме, установленной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4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данного раздела, заполнение раздела «Согласие Клиента,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</w:t>
      </w:r>
      <w:r>
        <w:rPr>
          <w:rFonts w:ascii="Arial Narrow" w:hAnsi="Arial Narrow"/>
          <w:sz w:val="18"/>
          <w:szCs w:val="18"/>
          <w:lang w:val="ru-RU"/>
        </w:rPr>
        <w:t xml:space="preserve">настоящего Заявления</w:t>
      </w:r>
      <w:r>
        <w:rPr>
          <w:rFonts w:ascii="Arial Narrow" w:hAnsi="Arial Narrow"/>
          <w:sz w:val="18"/>
          <w:szCs w:val="18"/>
          <w:lang w:val="ru-RU"/>
        </w:rPr>
        <w:t xml:space="preserve"> является обязательным.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25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Программа лояльности «Свой Бизнес - БОНУС» – программа лояльности Клиента-юридического лица (за исключением кредитных организаций)/индивидуального предпринимателя, за исключением физического лица, занимающегося в установленном законодательст</w:t>
      </w:r>
      <w:r>
        <w:rPr>
          <w:rFonts w:ascii="Arial Narrow" w:hAnsi="Arial Narrow"/>
          <w:sz w:val="18"/>
          <w:szCs w:val="18"/>
          <w:lang w:val="ru-RU"/>
        </w:rPr>
        <w:t xml:space="preserve">вом Российской Федерации порядке частной практикой, заключившего с Банком Договор РКО, Договор ДБО и присоединившегося к Правилам Программы лояльности, построенная на системе накопления и использования Участниками Бонусов, реализуемая и управляемая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6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 w:cs="Arial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Участником Программы м</w:t>
      </w:r>
      <w:r>
        <w:rPr>
          <w:rFonts w:ascii="Arial Narrow" w:hAnsi="Arial Narrow"/>
          <w:sz w:val="18"/>
          <w:szCs w:val="18"/>
          <w:lang w:val="ru-RU"/>
        </w:rPr>
        <w:t xml:space="preserve">ожет стать Клиент-юридическое лицо (за исключением кредитных организаций)/индивидуальный предприниматель, за исключением физического лица, занимающегося в установленном законодательством Российской Федерации порядке частной практикой, заключивший с Банком </w:t>
      </w:r>
      <w:r>
        <w:rPr>
          <w:rFonts w:ascii="Arial Narrow" w:hAnsi="Arial Narrow"/>
          <w:sz w:val="18"/>
          <w:szCs w:val="18"/>
          <w:lang w:val="ru-RU"/>
        </w:rPr>
        <w:t xml:space="preserve">Договор РКО, Договор ДБО и присоединившийся к Правилам Программы лояльности «Свой Бизнес – БОНУС» в порядке и на условиях, предусмотренных Правилами, в отношении которого у Банка отсутствуют сведения о том, что такой Клиент использует банковские продукты и</w:t>
      </w:r>
      <w:r>
        <w:rPr>
          <w:rFonts w:ascii="Arial Narrow" w:hAnsi="Arial Narrow"/>
          <w:sz w:val="18"/>
          <w:szCs w:val="18"/>
          <w:lang w:val="ru-RU"/>
        </w:rPr>
        <w:t xml:space="preserve"> услуги для совершения операций в целях легализации (отмывания) доходов, полученных преступным путем, или финансирования терроризма, а также иных противоправных действий.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7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 w:cs="Arial"/>
          <w:sz w:val="18"/>
          <w:szCs w:val="18"/>
        </w:rPr>
        <w:footnoteRef/>
      </w:r>
      <w:r>
        <w:rPr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подлежит обязательному заполнению и используется Банком в том числе в рамках требований </w:t>
      </w:r>
      <w:r>
        <w:rPr>
          <w:rFonts w:ascii="Arial Narrow" w:hAnsi="Arial Narrow"/>
          <w:sz w:val="18"/>
          <w:szCs w:val="18"/>
          <w:lang w:val="ru-RU"/>
        </w:rPr>
        <w:t xml:space="preserve">Федерального закона от 27.06.2011 № 161-ФЗ «О национальной платежной системе» для направления SMS-уведомлений. В случае отсутствия информации о номере мобильного телефона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8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 w:cs="Arial"/>
          <w:sz w:val="18"/>
          <w:szCs w:val="18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`подлежит обязательному заполнению и используется Банком для направления 3-D паролей. Заявитель несет полную </w:t>
      </w:r>
      <w:r>
        <w:rPr>
          <w:rFonts w:ascii="Arial Narrow" w:hAnsi="Arial Narrow"/>
          <w:sz w:val="18"/>
          <w:szCs w:val="18"/>
          <w:lang w:val="ru-RU"/>
        </w:rPr>
        <w:t xml:space="preserve">ответственность за правильность указанного номера мобильного телефона в международном формате. В случае отсутствия информации о номере мобильного телефона для 3-D паролей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9">
    <w:p>
      <w:pPr>
        <w:pStyle w:val="1864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</w:t>
      </w:r>
      <w:r>
        <w:rPr>
          <w:rFonts w:ascii="Arial Narrow" w:hAnsi="Arial Narrow"/>
          <w:sz w:val="18"/>
          <w:szCs w:val="18"/>
          <w:lang w:val="ru-RU"/>
        </w:rPr>
        <w:t xml:space="preserve">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30">
    <w:p>
      <w:pPr>
        <w:pStyle w:val="1864"/>
        <w:jc w:val="both"/>
        <w:rPr>
          <w:rFonts w:ascii="Arial Narrow" w:hAnsi="Arial Narrow"/>
          <w:sz w:val="18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  <w:r>
        <w:rPr>
          <w:rFonts w:ascii="Arial Narrow" w:hAnsi="Arial Narrow"/>
          <w:sz w:val="18"/>
          <w:szCs w:val="18"/>
          <w:lang w:val="ru-RU"/>
          <w14:ligatures w14:val="none"/>
        </w:rPr>
      </w:r>
    </w:p>
  </w:footnote>
  <w:footnote w:id="31">
    <w:p>
      <w:pPr>
        <w:pStyle w:val="1864"/>
        <w:jc w:val="both"/>
        <w:rPr>
          <w:rFonts w:ascii="Arial Narrow" w:hAnsi="Arial Narrow"/>
          <w:szCs w:val="18"/>
          <w:lang w:val="ru-RU"/>
          <w14:ligatures w14:val="none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 </w:t>
      </w:r>
      <w:r>
        <w:rPr>
          <w:rFonts w:ascii="Arial Narrow" w:hAnsi="Arial Narrow"/>
          <w:sz w:val="18"/>
          <w:szCs w:val="18"/>
          <w:lang w:val="ru-RU"/>
        </w:rPr>
        <w:t xml:space="preserve">Клиент может присоединиться к Условиям ДБО с использованием </w:t>
      </w:r>
      <w:r>
        <w:rPr>
          <w:rFonts w:ascii="Arial Narrow" w:hAnsi="Arial Narrow"/>
          <w:sz w:val="18"/>
          <w:szCs w:val="18"/>
          <w:lang w:val="ru-RU"/>
        </w:rPr>
        <w:t xml:space="preserve">информационной системы «Цифровой канал обслуживания юридических лиц «С</w:t>
      </w:r>
      <w:r>
        <w:rPr>
          <w:rFonts w:ascii="Arial Narrow" w:hAnsi="Arial Narrow"/>
          <w:sz w:val="18"/>
          <w:szCs w:val="18"/>
          <w:lang w:val="ru-RU"/>
        </w:rPr>
        <w:t xml:space="preserve">вой бизнес»</w:t>
      </w:r>
      <w:r>
        <w:rPr>
          <w:rFonts w:ascii="Arial Narrow" w:hAnsi="Arial Narrow"/>
          <w:sz w:val="18"/>
          <w:szCs w:val="18"/>
          <w:lang w:val="ru-RU"/>
        </w:rPr>
        <w:t xml:space="preserve"> только в случае если у него на момент заключения Единого сервисного договора отсутствует действующий заключенный с Банком договор ДБО. В случае если у Клиента на момент заключения Единого сервисного договора имеется действующий заключенный с Ба</w:t>
      </w:r>
      <w:r>
        <w:rPr>
          <w:rFonts w:ascii="Arial Narrow" w:hAnsi="Arial Narrow"/>
          <w:sz w:val="18"/>
          <w:szCs w:val="18"/>
          <w:lang w:val="ru-RU"/>
        </w:rPr>
        <w:t xml:space="preserve">нком договор ДБО его реквизиты указываются в Разделе </w:t>
      </w:r>
      <w:r>
        <w:rPr>
          <w:rFonts w:ascii="Arial Narrow" w:hAnsi="Arial Narrow"/>
          <w:sz w:val="18"/>
          <w:szCs w:val="18"/>
          <w:lang w:val="ru-RU"/>
        </w:rPr>
        <w:t xml:space="preserve">для действующих Клиентов </w:t>
      </w:r>
      <w:r>
        <w:rPr>
          <w:rFonts w:ascii="Arial Narrow" w:hAnsi="Arial Narrow"/>
          <w:sz w:val="18"/>
          <w:szCs w:val="18"/>
          <w:lang w:val="ru-RU"/>
        </w:rPr>
        <w:t xml:space="preserve">настоящего Заявления. </w:t>
      </w:r>
      <w:r>
        <w:rPr>
          <w:rFonts w:ascii="Arial Narrow" w:hAnsi="Arial Narrow"/>
          <w:szCs w:val="18"/>
          <w:lang w:val="ru-RU"/>
          <w14:ligatures w14:val="none"/>
        </w:rPr>
      </w:r>
      <w:r>
        <w:rPr>
          <w:rFonts w:ascii="Arial Narrow" w:hAnsi="Arial Narrow"/>
          <w:szCs w:val="18"/>
          <w:lang w:val="ru-RU"/>
          <w14:ligatures w14:val="none"/>
        </w:rPr>
      </w:r>
    </w:p>
  </w:footnote>
  <w:footnote w:id="32">
    <w:p>
      <w:pPr>
        <w:pStyle w:val="1864"/>
        <w:ind w:right="-285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С указанием   кода страны и кода оператора.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3">
    <w:p>
      <w:pPr>
        <w:pStyle w:val="1864"/>
        <w:ind w:right="-284"/>
        <w:rPr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К одному лицу может быть привязан только один номер мобильного телефона для получения всех уведомлений/подтверждений для данного Клиента.</w:t>
      </w:r>
      <w:r>
        <w:rPr>
          <w:lang w:val="ru-RU"/>
        </w:rPr>
      </w:r>
      <w:r>
        <w:rPr>
          <w:lang w:val="ru-RU"/>
        </w:rPr>
      </w:r>
    </w:p>
  </w:footnote>
  <w:footnote w:id="34">
    <w:p>
      <w:pPr>
        <w:pStyle w:val="1864"/>
        <w:ind w:right="-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АО СК «РСХБ-Страхование» 119034, г. Москва, Гагаринский пер., д. 3, ООО «РСХБ Управление Активами» 123112, г. Москва, Пресненская наб., д. 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д. 20А, стр. 4, ООО «РСХБ Факторинг» 123112, г. Москва, Пресненская наб., д.10,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 Лизинг» 123112, г. Москва, Пресненская наб., д. 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5">
    <w:p>
      <w:pPr>
        <w:pStyle w:val="1864"/>
        <w:jc w:val="both"/>
      </w:pPr>
      <w:r>
        <w:rPr>
          <w:rStyle w:val="1866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АО СК «РСХБ-Страхование» 119034, г. Москва, Гагаринский пер., д. 3, ООО «РСХБ Управление Активами» 123112, г. Москва, Пресненская наб., д. 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д. 20А, стр. 4, ООО «РСХБ Факторинг» 123112, г. Москва, Пресненская наб., д.10,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 Лизинг» 123112, г. Москва, Пресненская наб., д. 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/>
    </w:p>
  </w:footnote>
  <w:footnote w:id="36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АО СК «РСХБ-Страхование» 119034, г. Москва, Гагаринский пер., д.</w:t>
      </w:r>
      <w:r>
        <w:rPr>
          <w:rFonts w:ascii="Arial Narrow" w:hAnsi="Arial Narrow"/>
          <w:sz w:val="18"/>
          <w:szCs w:val="18"/>
          <w:lang w:val="en-US"/>
        </w:rPr>
        <w:t xml:space="preserve"> </w:t>
      </w:r>
      <w:r>
        <w:rPr>
          <w:rFonts w:ascii="Arial Narrow" w:hAnsi="Arial Narrow"/>
          <w:sz w:val="18"/>
          <w:szCs w:val="18"/>
        </w:rPr>
        <w:t xml:space="preserve">3, ООО «РСХБ Управление Активами» 123112, г. Москва, Пресненская наб., д. 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 д. 20А, стр. 4, ООО</w:t>
      </w:r>
      <w:r>
        <w:rPr>
          <w:rFonts w:ascii="Arial Narrow" w:hAnsi="Arial Narrow"/>
          <w:sz w:val="18"/>
          <w:szCs w:val="18"/>
          <w:lang w:val="en-US"/>
        </w:rPr>
        <w:t xml:space="preserve"> </w:t>
      </w:r>
      <w:r>
        <w:rPr>
          <w:rFonts w:ascii="Arial Narrow" w:hAnsi="Arial Narrow"/>
          <w:sz w:val="18"/>
          <w:szCs w:val="18"/>
        </w:rPr>
        <w:t xml:space="preserve">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7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IVR (</w:t>
      </w:r>
      <w:r>
        <w:rPr>
          <w:rFonts w:ascii="Arial Narrow" w:hAnsi="Arial Narrow"/>
          <w:sz w:val="18"/>
          <w:szCs w:val="18"/>
        </w:rPr>
        <w:t xml:space="preserve">Interactive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Voice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Response</w:t>
      </w:r>
      <w:r>
        <w:rPr>
          <w:rFonts w:ascii="Arial Narrow" w:hAnsi="Arial Narrow"/>
          <w:sz w:val="18"/>
          <w:szCs w:val="18"/>
        </w:rPr>
        <w:t xml:space="preserve">) – система самообслуживания (с голосов</w:t>
      </w:r>
      <w:r>
        <w:rPr>
          <w:rFonts w:ascii="Arial Narrow" w:hAnsi="Arial Narrow"/>
          <w:sz w:val="18"/>
          <w:szCs w:val="18"/>
        </w:rPr>
        <w:t xml:space="preserve">ым меню), доступная при звонке в Контактный Центр Банка, позволяющая получить информацию в автоматическом режиме (без соединения с оператором), либо соединиться с оператором Контактного Центра Банка по тематике, выбранной клиентом в голосовом меню системы.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8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Style w:val="1866"/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Номера телефонов указанные в разделе 1 настоящего Заявления</w:t>
      </w:r>
      <w:r>
        <w:rPr>
          <w:rFonts w:ascii="Arial Narrow" w:hAnsi="Arial Narrow"/>
          <w:sz w:val="18"/>
          <w:szCs w:val="18"/>
          <w:lang w:val="ru-RU"/>
        </w:rPr>
        <w:t xml:space="preserve">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9">
    <w:p>
      <w:pPr>
        <w:pStyle w:val="1864"/>
        <w:rPr>
          <w:rStyle w:val="1866"/>
          <w:sz w:val="18"/>
          <w:szCs w:val="18"/>
          <w:vertAlign w:val="baseline"/>
        </w:rPr>
      </w:pPr>
      <w:r>
        <w:rPr>
          <w:rStyle w:val="1866"/>
          <w:sz w:val="18"/>
          <w:szCs w:val="18"/>
        </w:rPr>
        <w:footnoteRef/>
      </w:r>
      <w:r>
        <w:rPr>
          <w:rStyle w:val="1866"/>
          <w:sz w:val="18"/>
          <w:szCs w:val="18"/>
        </w:rPr>
        <w:t xml:space="preserve"> </w:t>
      </w:r>
      <w:r>
        <w:rPr>
          <w:rStyle w:val="1866"/>
          <w:sz w:val="18"/>
          <w:szCs w:val="18"/>
          <w:vertAlign w:val="baseline"/>
        </w:rPr>
        <w:t xml:space="preserve">Заполняется в отношении:</w:t>
      </w:r>
      <w:r>
        <w:rPr>
          <w:rStyle w:val="1866"/>
          <w:sz w:val="18"/>
          <w:szCs w:val="18"/>
          <w:vertAlign w:val="baseline"/>
        </w:rPr>
      </w:r>
      <w:r>
        <w:rPr>
          <w:rStyle w:val="1866"/>
          <w:sz w:val="18"/>
          <w:szCs w:val="18"/>
          <w:vertAlign w:val="baseline"/>
        </w:rPr>
      </w:r>
    </w:p>
    <w:p>
      <w:pPr>
        <w:pStyle w:val="1864"/>
        <w:rPr>
          <w:rStyle w:val="1866"/>
          <w:sz w:val="18"/>
          <w:szCs w:val="18"/>
          <w:vertAlign w:val="baseline"/>
        </w:rPr>
      </w:pPr>
      <w:r>
        <w:rPr>
          <w:rStyle w:val="1866"/>
          <w:sz w:val="18"/>
          <w:szCs w:val="18"/>
          <w:vertAlign w:val="baseline"/>
        </w:rPr>
        <w:t xml:space="preserve">- физического лица, осуществляющего предпринимательскую деятельность/занимающегося частной практикой;</w:t>
      </w:r>
      <w:r>
        <w:rPr>
          <w:rStyle w:val="1866"/>
          <w:sz w:val="18"/>
          <w:szCs w:val="18"/>
          <w:vertAlign w:val="baseline"/>
        </w:rPr>
      </w:r>
      <w:r>
        <w:rPr>
          <w:rStyle w:val="1866"/>
          <w:sz w:val="18"/>
          <w:szCs w:val="18"/>
          <w:vertAlign w:val="baseline"/>
        </w:rPr>
      </w:r>
    </w:p>
    <w:p>
      <w:pPr>
        <w:pStyle w:val="1864"/>
        <w:rPr>
          <w:rStyle w:val="1866"/>
          <w:sz w:val="18"/>
          <w:szCs w:val="18"/>
          <w:vertAlign w:val="baseline"/>
        </w:rPr>
      </w:pPr>
      <w:r>
        <w:rPr>
          <w:rStyle w:val="1866"/>
          <w:sz w:val="18"/>
          <w:szCs w:val="18"/>
          <w:vertAlign w:val="baseline"/>
        </w:rPr>
        <w:t xml:space="preserve">- физического лица; являющегося представителем Клиента-юридического лица, которое в п</w:t>
      </w:r>
      <w:r>
        <w:rPr>
          <w:sz w:val="18"/>
          <w:szCs w:val="18"/>
          <w:lang w:val="ru-RU"/>
        </w:rPr>
        <w:t xml:space="preserve">.</w:t>
      </w:r>
      <w:r>
        <w:rPr>
          <w:rStyle w:val="1866"/>
          <w:sz w:val="18"/>
          <w:szCs w:val="18"/>
          <w:vertAlign w:val="baseline"/>
        </w:rPr>
        <w:t xml:space="preserve"> 9.4 настоящего Заявления проставило признак согласия на фотографирование.</w:t>
      </w:r>
      <w:r>
        <w:rPr>
          <w:rStyle w:val="1866"/>
          <w:sz w:val="18"/>
          <w:szCs w:val="18"/>
          <w:vertAlign w:val="baseline"/>
        </w:rPr>
      </w:r>
      <w:r>
        <w:rPr>
          <w:rStyle w:val="1866"/>
          <w:sz w:val="18"/>
          <w:szCs w:val="18"/>
          <w:vertAlign w:val="baseline"/>
        </w:rPr>
      </w:r>
    </w:p>
  </w:footnote>
  <w:footnote w:id="40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Под персональными данными понимаются: фамилия, имя, отчество, год, месяц, дата и место рождения, адрес, вид,  серия и номер документа, удостоверяющего личность,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страховой номер индивидуального лицевого счета, информация,</w:t>
      </w:r>
      <w:r>
        <w:rPr>
          <w:rFonts w:ascii="Arial Narrow" w:hAnsi="Arial Narrow"/>
          <w:sz w:val="18"/>
          <w:szCs w:val="18"/>
        </w:rPr>
        <w:t xml:space="preserve"> содержащаяся в сведениях о состоянии индивидуального лицевого счета застрахованного лица, фотографическое изображение лица (при наличии согласия на осуществление фотографирования), а также любые иные относящиеся ко мне сведения и информация, которые были </w:t>
      </w:r>
      <w:r>
        <w:rPr>
          <w:rFonts w:ascii="Arial Narrow" w:hAnsi="Arial Narrow"/>
          <w:sz w:val="18"/>
          <w:szCs w:val="18"/>
        </w:rPr>
        <w:t xml:space="preserve">(будут) переданы в Банк мною лично или поступили (поступят) в Банк иным законным способом, а также персональные данные, находящиеся в распоряжении третьих лиц, которые состоят с Банком в договорных отношениях, в соответствии с Федеральным законом № 152-ФЗ.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1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Е</w:t>
      </w:r>
      <w:r>
        <w:rPr>
          <w:rFonts w:ascii="Arial Narrow" w:hAnsi="Arial Narrow"/>
          <w:sz w:val="18"/>
          <w:szCs w:val="18"/>
        </w:rPr>
        <w:t xml:space="preserve">диный сервисный договор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</w:t>
      </w:r>
      <w:r>
        <w:rPr>
          <w:rFonts w:ascii="Arial Narrow" w:hAnsi="Arial Narrow"/>
          <w:sz w:val="18"/>
          <w:szCs w:val="18"/>
        </w:rPr>
        <w:t xml:space="preserve">Россельхозбанк</w:t>
      </w:r>
      <w:r>
        <w:rPr>
          <w:rFonts w:ascii="Arial Narrow" w:hAnsi="Arial Narrow"/>
          <w:sz w:val="18"/>
          <w:szCs w:val="18"/>
        </w:rPr>
        <w:t xml:space="preserve">».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2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Настоящее согласие Клиента является безотзывным и в соответствии с частью 10 ст.6 Федерального закона от 30.12.2004 №218-ФЗ «О кредитных историях» действительн</w:t>
      </w:r>
      <w:r>
        <w:rPr>
          <w:rFonts w:ascii="Arial Narrow" w:hAnsi="Arial Narrow"/>
          <w:sz w:val="18"/>
          <w:szCs w:val="18"/>
        </w:rPr>
        <w:t xml:space="preserve">о в течение шести месяцев со дня оформления, согласие субъекта кредитной истории - физического лица, предоставленное в целях заключения сделки (включая договоры обеспечения по таким сделкам) с субъектом малого и среднего предпринимательства, считается дейс</w:t>
      </w:r>
      <w:r>
        <w:rPr>
          <w:rFonts w:ascii="Arial Narrow" w:hAnsi="Arial Narrow"/>
          <w:sz w:val="18"/>
          <w:szCs w:val="18"/>
        </w:rPr>
        <w:t xml:space="preserve">твительным в течение одного года со дня его оформления. и. в случае заключения кредитного договора, договор лизинга, договор залога, договор поручительства, выдана независимая гарантия, в указанный срок, сохраняет силу в течение всего срока действия вышеук</w:t>
      </w:r>
      <w:r>
        <w:rPr>
          <w:rFonts w:ascii="Arial Narrow" w:hAnsi="Arial Narrow"/>
          <w:sz w:val="18"/>
          <w:szCs w:val="18"/>
        </w:rPr>
        <w:t xml:space="preserve">азанных заключенных договоров. </w:t>
      </w:r>
      <w:r>
        <w:rPr>
          <w:rFonts w:ascii="Arial Narrow" w:hAnsi="Arial Narrow"/>
          <w:sz w:val="18"/>
          <w:szCs w:val="18"/>
        </w:rPr>
        <w:t xml:space="preserve">В рамках данного согласия, Банк в праве, на свое усмотрение актуализировать информацию о Клиенте получаемую из бюро </w:t>
      </w:r>
      <w:r>
        <w:rPr>
          <w:rFonts w:ascii="Arial Narrow" w:hAnsi="Arial Narrow"/>
          <w:sz w:val="18"/>
          <w:szCs w:val="18"/>
        </w:rPr>
        <w:t xml:space="preserve">кредитных историй.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3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Указать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свой код, сформированный посредством комбинации цифровых и буквенных символов в соответствии с п. 1.</w:t>
      </w:r>
      <w:r>
        <w:rPr>
          <w:rFonts w:ascii="Arial Narrow" w:hAnsi="Arial Narrow"/>
          <w:sz w:val="18"/>
          <w:szCs w:val="18"/>
        </w:rPr>
        <w:t xml:space="preserve">3 Указания Банка России от 28.06.2023 № 6474-У «О порядке формирования, замены и аннулирования кодов субъекта кредитной истории, в том числе дополнительных кодов, порядке направления субъектом кредитной истории, пользователем кредитной истории, арбитражным</w:t>
      </w:r>
      <w:r>
        <w:rPr>
          <w:rFonts w:ascii="Arial Narrow" w:hAnsi="Arial Narrow"/>
          <w:sz w:val="18"/>
          <w:szCs w:val="18"/>
        </w:rPr>
        <w:t xml:space="preserve"> управляющим запросов в Центральный каталог кредитных историй, содержащих код субъекта кредитной истории, форме и порядке представления субъекту кредитной истории, пользователю кредитной истории информации из Центрального каталога кредитных историй». Код, </w:t>
      </w:r>
      <w:r>
        <w:rPr>
          <w:rFonts w:ascii="Arial Narrow" w:hAnsi="Arial Narrow"/>
          <w:sz w:val="18"/>
          <w:szCs w:val="18"/>
        </w:rPr>
        <w:t xml:space="preserve">дополнительный код произвольно формируется заемщиком и должен состоять из букв русского алфавита и цифр или букв латинского алфавита и цифр. Минимальная длина кодов не должна быть менее четырех знаков, максимальная – не должна быть более пятнадцати знаков.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4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Могут быть указаны счета, открытые в рамках договора банковского счета (в том числе специального банковского счета: с</w:t>
      </w:r>
      <w:r>
        <w:rPr>
          <w:rFonts w:ascii="Arial Narrow" w:hAnsi="Arial Narrow"/>
          <w:sz w:val="18"/>
          <w:szCs w:val="18"/>
        </w:rPr>
        <w:t xml:space="preserve">пециального банковского счета платежного агента в валюте Российской Федерации/банковского платежного агента (субагента) в валюте Российской Федерации/поставщика в валюте Российской Федерации, специального брокерского счета в валюте Российской Федерации, сп</w:t>
      </w:r>
      <w:r>
        <w:rPr>
          <w:rFonts w:ascii="Arial Narrow" w:hAnsi="Arial Narrow"/>
          <w:sz w:val="18"/>
          <w:szCs w:val="18"/>
        </w:rPr>
        <w:t xml:space="preserve">ециального банковского счета для формирования фонда капитального ремонта в валюте Российской Федерации,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5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Клиентом может быть выбран только один из видов электронной подписи.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6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в случае если у Клиента не имеется открытых счетов в Банке, а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требуется исключительно для передачи в Банк (получения из Банка) электронных неплатежных документов в соответствии с условиями договора(</w:t>
      </w:r>
      <w:r>
        <w:rPr>
          <w:rFonts w:ascii="Arial Narrow" w:hAnsi="Arial Narrow"/>
          <w:sz w:val="18"/>
          <w:szCs w:val="18"/>
        </w:rPr>
        <w:t xml:space="preserve">ов</w:t>
      </w:r>
      <w:r>
        <w:rPr>
          <w:rFonts w:ascii="Arial Narrow" w:hAnsi="Arial Narrow"/>
          <w:sz w:val="18"/>
          <w:szCs w:val="18"/>
        </w:rPr>
        <w:t xml:space="preserve">), предусматривающего(их) использование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без открытия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7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при наделении уполномоченных лиц Клиента правом просмотра документов.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8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Заполняется </w:t>
      </w:r>
      <w:r>
        <w:rPr>
          <w:rFonts w:ascii="Arial Narrow" w:hAnsi="Arial Narrow"/>
          <w:sz w:val="18"/>
          <w:szCs w:val="18"/>
        </w:rPr>
        <w:t xml:space="preserve">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</w:t>
      </w:r>
      <w:r>
        <w:rPr>
          <w:rFonts w:ascii="Arial Narrow" w:hAnsi="Arial Narrow"/>
          <w:sz w:val="18"/>
          <w:szCs w:val="18"/>
          <w:lang w:val="ru-RU"/>
        </w:rPr>
        <w:t xml:space="preserve"> 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9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 w:eastAsia="Calibri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заполняется 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 </w:t>
      </w:r>
      <w:r>
        <w:rPr>
          <w:rFonts w:ascii="Arial Narrow" w:hAnsi="Arial Narrow"/>
          <w:sz w:val="18"/>
          <w:szCs w:val="18"/>
          <w:lang w:val="ru-RU"/>
        </w:rPr>
        <w:t xml:space="preserve">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  <w:t xml:space="preserve"> Указанному</w:t>
      </w:r>
      <w:r>
        <w:rPr>
          <w:rFonts w:ascii="Arial Narrow" w:hAnsi="Arial Narrow"/>
          <w:sz w:val="18"/>
          <w:szCs w:val="18"/>
          <w:lang w:val="ru-RU"/>
        </w:rPr>
        <w:t xml:space="preserve"> л</w:t>
      </w:r>
      <w:r>
        <w:rPr>
          <w:rFonts w:ascii="Arial Narrow" w:hAnsi="Arial Narrow"/>
          <w:sz w:val="18"/>
          <w:szCs w:val="18"/>
        </w:rPr>
        <w:t xml:space="preserve">иц</w:t>
      </w:r>
      <w:r>
        <w:rPr>
          <w:rFonts w:ascii="Arial Narrow" w:hAnsi="Arial Narrow"/>
          <w:sz w:val="18"/>
          <w:szCs w:val="18"/>
          <w:lang w:val="ru-RU"/>
        </w:rPr>
        <w:t xml:space="preserve">у</w:t>
      </w:r>
      <w:r>
        <w:rPr>
          <w:rFonts w:ascii="Arial Narrow" w:hAnsi="Arial Narrow"/>
          <w:sz w:val="18"/>
          <w:szCs w:val="18"/>
        </w:rPr>
        <w:t xml:space="preserve"> отправляется SMS-сообщение о возможности начать работу в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 </w:t>
      </w:r>
      <w:r>
        <w:rPr>
          <w:rFonts w:ascii="Arial Narrow" w:hAnsi="Arial Narrow"/>
          <w:sz w:val="18"/>
          <w:szCs w:val="18"/>
        </w:rPr>
        <w:t xml:space="preserve">для создания заявок на подключение/изменение условий ДБО.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0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наличии у Клиента нескольких торговых точек - данные раздела 1 заполняются для каждой торговой точки.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1">
    <w:p>
      <w:pPr>
        <w:pStyle w:val="1864"/>
        <w:jc w:val="both"/>
        <w:rPr>
          <w:rFonts w:ascii="Arial Narrow" w:hAnsi="Arial Narrow"/>
          <w:sz w:val="18"/>
          <w:szCs w:val="18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отсутствии вывески - указывается официально зарегистрированное наименование, либо иное, соответствующее профилю деятельности ТТ.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52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Раздел 2 настоящего Заявления заполняется работником Банка по факту открытия расчетного счета, открытого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3">
    <w:p>
      <w:pPr>
        <w:pStyle w:val="1864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866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Указывается номер счета, открытый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4">
    <w:p>
      <w:pPr>
        <w:pStyle w:val="1864"/>
        <w:jc w:val="both"/>
        <w:rPr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 w:eastAsia="en-US"/>
        </w:rPr>
        <w:footnoteRef/>
      </w:r>
      <w:r>
        <w:rPr>
          <w:rFonts w:ascii="Arial Narrow" w:hAnsi="Arial Narrow"/>
          <w:sz w:val="18"/>
          <w:szCs w:val="18"/>
          <w:lang w:val="ru-RU" w:eastAsia="en-US"/>
        </w:rPr>
        <w:t xml:space="preserve"> Условия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rPr>
        <w:rFonts w:ascii="Arial Narrow" w:hAnsi="Arial Narrow"/>
        <w:sz w:val="20"/>
        <w:szCs w:val="20"/>
      </w:rPr>
      <w:fldChar w:fldCharType="begin"/>
    </w:r>
    <w:r>
      <w:rPr>
        <w:rFonts w:ascii="Arial Narrow" w:hAnsi="Arial Narrow"/>
        <w:sz w:val="20"/>
        <w:szCs w:val="20"/>
      </w:rPr>
      <w:instrText xml:space="preserve">PAGE   \* MERGEFORMAT</w:instrText>
    </w:r>
    <w:r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sz w:val="20"/>
        <w:szCs w:val="20"/>
      </w:rPr>
      <w:t xml:space="preserve">4</w:t>
    </w:r>
    <w:r>
      <w:rPr>
        <w:rFonts w:ascii="Arial Narrow" w:hAnsi="Arial Narrow"/>
        <w:sz w:val="20"/>
        <w:szCs w:val="20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11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2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2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4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4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5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6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7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7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80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num w:numId="1">
    <w:abstractNumId w:val="8"/>
  </w:num>
  <w:num w:numId="2">
    <w:abstractNumId w:val="22"/>
  </w:num>
  <w:num w:numId="3">
    <w:abstractNumId w:val="14"/>
  </w:num>
  <w:num w:numId="4">
    <w:abstractNumId w:val="13"/>
  </w:num>
  <w:num w:numId="5">
    <w:abstractNumId w:val="21"/>
  </w:num>
  <w:num w:numId="6">
    <w:abstractNumId w:val="11"/>
  </w:num>
  <w:num w:numId="7">
    <w:abstractNumId w:val="2"/>
  </w:num>
  <w:num w:numId="8">
    <w:abstractNumId w:val="25"/>
  </w:num>
  <w:num w:numId="9">
    <w:abstractNumId w:val="1"/>
  </w:num>
  <w:num w:numId="10">
    <w:abstractNumId w:val="24"/>
  </w:num>
  <w:num w:numId="11">
    <w:abstractNumId w:val="23"/>
  </w:num>
  <w:num w:numId="12">
    <w:abstractNumId w:val="6"/>
  </w:num>
  <w:num w:numId="13">
    <w:abstractNumId w:val="5"/>
  </w:num>
  <w:num w:numId="14">
    <w:abstractNumId w:val="7"/>
  </w:num>
  <w:num w:numId="15">
    <w:abstractNumId w:val="19"/>
  </w:num>
  <w:num w:numId="16">
    <w:abstractNumId w:val="18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  <w:num w:numId="21">
    <w:abstractNumId w:val="3"/>
  </w:num>
  <w:num w:numId="22">
    <w:abstractNumId w:val="12"/>
  </w:num>
  <w:num w:numId="23">
    <w:abstractNumId w:val="4"/>
  </w:num>
  <w:num w:numId="24">
    <w:abstractNumId w:val="26"/>
  </w:num>
  <w:num w:numId="25">
    <w:abstractNumId w:val="20"/>
  </w:num>
  <w:num w:numId="26">
    <w:abstractNumId w:val="16"/>
  </w:num>
  <w:num w:numId="27">
    <w:abstractNumId w:val="15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87">
    <w:name w:val="Heading 1 Char"/>
    <w:basedOn w:val="1860"/>
    <w:link w:val="1859"/>
    <w:uiPriority w:val="9"/>
    <w:rPr>
      <w:rFonts w:ascii="Arial" w:hAnsi="Arial" w:eastAsia="Arial" w:cs="Arial"/>
      <w:sz w:val="40"/>
      <w:szCs w:val="40"/>
    </w:rPr>
  </w:style>
  <w:style w:type="paragraph" w:styleId="1688">
    <w:name w:val="Heading 2"/>
    <w:basedOn w:val="1858"/>
    <w:next w:val="1858"/>
    <w:link w:val="1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89">
    <w:name w:val="Heading 2 Char"/>
    <w:basedOn w:val="1860"/>
    <w:link w:val="1688"/>
    <w:uiPriority w:val="9"/>
    <w:rPr>
      <w:rFonts w:ascii="Arial" w:hAnsi="Arial" w:eastAsia="Arial" w:cs="Arial"/>
      <w:sz w:val="34"/>
    </w:rPr>
  </w:style>
  <w:style w:type="paragraph" w:styleId="1690">
    <w:name w:val="Heading 3"/>
    <w:basedOn w:val="1858"/>
    <w:next w:val="1858"/>
    <w:link w:val="1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691">
    <w:name w:val="Heading 3 Char"/>
    <w:basedOn w:val="1860"/>
    <w:link w:val="1690"/>
    <w:uiPriority w:val="9"/>
    <w:rPr>
      <w:rFonts w:ascii="Arial" w:hAnsi="Arial" w:eastAsia="Arial" w:cs="Arial"/>
      <w:sz w:val="30"/>
      <w:szCs w:val="30"/>
    </w:rPr>
  </w:style>
  <w:style w:type="paragraph" w:styleId="1692">
    <w:name w:val="Heading 4"/>
    <w:basedOn w:val="1858"/>
    <w:next w:val="1858"/>
    <w:link w:val="1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693">
    <w:name w:val="Heading 4 Char"/>
    <w:basedOn w:val="1860"/>
    <w:link w:val="1692"/>
    <w:uiPriority w:val="9"/>
    <w:rPr>
      <w:rFonts w:ascii="Arial" w:hAnsi="Arial" w:eastAsia="Arial" w:cs="Arial"/>
      <w:b/>
      <w:bCs/>
      <w:sz w:val="26"/>
      <w:szCs w:val="26"/>
    </w:rPr>
  </w:style>
  <w:style w:type="paragraph" w:styleId="1694">
    <w:name w:val="Heading 5"/>
    <w:basedOn w:val="1858"/>
    <w:next w:val="1858"/>
    <w:link w:val="1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695">
    <w:name w:val="Heading 5 Char"/>
    <w:basedOn w:val="1860"/>
    <w:link w:val="1694"/>
    <w:uiPriority w:val="9"/>
    <w:rPr>
      <w:rFonts w:ascii="Arial" w:hAnsi="Arial" w:eastAsia="Arial" w:cs="Arial"/>
      <w:b/>
      <w:bCs/>
      <w:sz w:val="24"/>
      <w:szCs w:val="24"/>
    </w:rPr>
  </w:style>
  <w:style w:type="paragraph" w:styleId="1696">
    <w:name w:val="Heading 6"/>
    <w:basedOn w:val="1858"/>
    <w:next w:val="1858"/>
    <w:link w:val="1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697">
    <w:name w:val="Heading 6 Char"/>
    <w:basedOn w:val="1860"/>
    <w:link w:val="1696"/>
    <w:uiPriority w:val="9"/>
    <w:rPr>
      <w:rFonts w:ascii="Arial" w:hAnsi="Arial" w:eastAsia="Arial" w:cs="Arial"/>
      <w:b/>
      <w:bCs/>
      <w:sz w:val="22"/>
      <w:szCs w:val="22"/>
    </w:rPr>
  </w:style>
  <w:style w:type="paragraph" w:styleId="1698">
    <w:name w:val="Heading 7"/>
    <w:basedOn w:val="1858"/>
    <w:next w:val="1858"/>
    <w:link w:val="1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699">
    <w:name w:val="Heading 7 Char"/>
    <w:basedOn w:val="1860"/>
    <w:link w:val="1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700">
    <w:name w:val="Heading 8"/>
    <w:basedOn w:val="1858"/>
    <w:next w:val="1858"/>
    <w:link w:val="1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701">
    <w:name w:val="Heading 8 Char"/>
    <w:basedOn w:val="1860"/>
    <w:link w:val="1700"/>
    <w:uiPriority w:val="9"/>
    <w:rPr>
      <w:rFonts w:ascii="Arial" w:hAnsi="Arial" w:eastAsia="Arial" w:cs="Arial"/>
      <w:i/>
      <w:iCs/>
      <w:sz w:val="22"/>
      <w:szCs w:val="22"/>
    </w:rPr>
  </w:style>
  <w:style w:type="paragraph" w:styleId="1702">
    <w:name w:val="Heading 9"/>
    <w:basedOn w:val="1858"/>
    <w:next w:val="1858"/>
    <w:link w:val="1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703">
    <w:name w:val="Heading 9 Char"/>
    <w:basedOn w:val="1860"/>
    <w:link w:val="1702"/>
    <w:uiPriority w:val="9"/>
    <w:rPr>
      <w:rFonts w:ascii="Arial" w:hAnsi="Arial" w:eastAsia="Arial" w:cs="Arial"/>
      <w:i/>
      <w:iCs/>
      <w:sz w:val="21"/>
      <w:szCs w:val="21"/>
    </w:rPr>
  </w:style>
  <w:style w:type="paragraph" w:styleId="1704">
    <w:name w:val="No Spacing"/>
    <w:uiPriority w:val="1"/>
    <w:qFormat/>
    <w:pPr>
      <w:spacing w:before="0" w:after="0" w:line="240" w:lineRule="auto"/>
    </w:pPr>
  </w:style>
  <w:style w:type="paragraph" w:styleId="1705">
    <w:name w:val="Title"/>
    <w:basedOn w:val="1858"/>
    <w:next w:val="1858"/>
    <w:link w:val="1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706">
    <w:name w:val="Title Char"/>
    <w:basedOn w:val="1860"/>
    <w:link w:val="1705"/>
    <w:uiPriority w:val="10"/>
    <w:rPr>
      <w:sz w:val="48"/>
      <w:szCs w:val="48"/>
    </w:rPr>
  </w:style>
  <w:style w:type="paragraph" w:styleId="1707">
    <w:name w:val="Subtitle"/>
    <w:basedOn w:val="1858"/>
    <w:next w:val="1858"/>
    <w:link w:val="1708"/>
    <w:uiPriority w:val="11"/>
    <w:qFormat/>
    <w:pPr>
      <w:spacing w:before="200" w:after="200"/>
    </w:pPr>
    <w:rPr>
      <w:sz w:val="24"/>
      <w:szCs w:val="24"/>
    </w:rPr>
  </w:style>
  <w:style w:type="character" w:styleId="1708">
    <w:name w:val="Subtitle Char"/>
    <w:basedOn w:val="1860"/>
    <w:link w:val="1707"/>
    <w:uiPriority w:val="11"/>
    <w:rPr>
      <w:sz w:val="24"/>
      <w:szCs w:val="24"/>
    </w:rPr>
  </w:style>
  <w:style w:type="paragraph" w:styleId="1709">
    <w:name w:val="Quote"/>
    <w:basedOn w:val="1858"/>
    <w:next w:val="1858"/>
    <w:link w:val="1710"/>
    <w:uiPriority w:val="29"/>
    <w:qFormat/>
    <w:pPr>
      <w:ind w:left="720" w:right="720"/>
    </w:pPr>
    <w:rPr>
      <w:i/>
    </w:rPr>
  </w:style>
  <w:style w:type="character" w:styleId="1710">
    <w:name w:val="Quote Char"/>
    <w:link w:val="1709"/>
    <w:uiPriority w:val="29"/>
    <w:rPr>
      <w:i/>
    </w:rPr>
  </w:style>
  <w:style w:type="paragraph" w:styleId="1711">
    <w:name w:val="Intense Quote"/>
    <w:basedOn w:val="1858"/>
    <w:next w:val="1858"/>
    <w:link w:val="1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712">
    <w:name w:val="Intense Quote Char"/>
    <w:link w:val="1711"/>
    <w:uiPriority w:val="30"/>
    <w:rPr>
      <w:i/>
    </w:rPr>
  </w:style>
  <w:style w:type="character" w:styleId="1713">
    <w:name w:val="Header Char"/>
    <w:basedOn w:val="1860"/>
    <w:link w:val="1881"/>
    <w:uiPriority w:val="99"/>
  </w:style>
  <w:style w:type="character" w:styleId="1714">
    <w:name w:val="Footer Char"/>
    <w:basedOn w:val="1860"/>
    <w:link w:val="1883"/>
    <w:uiPriority w:val="99"/>
  </w:style>
  <w:style w:type="paragraph" w:styleId="1715">
    <w:name w:val="Caption"/>
    <w:basedOn w:val="1858"/>
    <w:next w:val="1858"/>
    <w:link w:val="1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716">
    <w:name w:val="Caption Char"/>
    <w:basedOn w:val="1715"/>
    <w:link w:val="1883"/>
    <w:uiPriority w:val="99"/>
  </w:style>
  <w:style w:type="table" w:styleId="1717">
    <w:name w:val="Table Grid Light"/>
    <w:basedOn w:val="1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718">
    <w:name w:val="Plain Table 1"/>
    <w:basedOn w:val="1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719">
    <w:name w:val="Plain Table 2"/>
    <w:basedOn w:val="1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720">
    <w:name w:val="Plain Table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721">
    <w:name w:val="Plain Table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2">
    <w:name w:val="Plain Table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723">
    <w:name w:val="Grid Table 1 Light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4">
    <w:name w:val="Grid Table 1 Light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5">
    <w:name w:val="Grid Table 1 Light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6">
    <w:name w:val="Grid Table 1 Light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7">
    <w:name w:val="Grid Table 1 Light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8">
    <w:name w:val="Grid Table 1 Light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29">
    <w:name w:val="Grid Table 1 Light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30">
    <w:name w:val="Grid Table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1">
    <w:name w:val="Grid Table 2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2">
    <w:name w:val="Grid Table 2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3">
    <w:name w:val="Grid Table 2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4">
    <w:name w:val="Grid Table 2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5">
    <w:name w:val="Grid Table 2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6">
    <w:name w:val="Grid Table 2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7">
    <w:name w:val="Grid Table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8">
    <w:name w:val="Grid Table 3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39">
    <w:name w:val="Grid Table 3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40">
    <w:name w:val="Grid Table 3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41">
    <w:name w:val="Grid Table 3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42">
    <w:name w:val="Grid Table 3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43">
    <w:name w:val="Grid Table 3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44">
    <w:name w:val="Grid Table 4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745">
    <w:name w:val="Grid Table 4 - Accent 1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746">
    <w:name w:val="Grid Table 4 - Accent 2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747">
    <w:name w:val="Grid Table 4 - Accent 3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748">
    <w:name w:val="Grid Table 4 - Accent 4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749">
    <w:name w:val="Grid Table 4 - Accent 5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750">
    <w:name w:val="Grid Table 4 - Accent 6"/>
    <w:basedOn w:val="1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751">
    <w:name w:val="Grid Table 5 Dark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752">
    <w:name w:val="Grid Table 5 Dark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753">
    <w:name w:val="Grid Table 5 Dark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754">
    <w:name w:val="Grid Table 5 Dark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755">
    <w:name w:val="Grid Table 5 Dark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756">
    <w:name w:val="Grid Table 5 Dark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757">
    <w:name w:val="Grid Table 5 Dark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758">
    <w:name w:val="Grid Table 6 Colorful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759">
    <w:name w:val="Grid Table 6 Colorful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760">
    <w:name w:val="Grid Table 6 Colorful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761">
    <w:name w:val="Grid Table 6 Colorful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762">
    <w:name w:val="Grid Table 6 Colorful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763">
    <w:name w:val="Grid Table 6 Colorful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764">
    <w:name w:val="Grid Table 6 Colorful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765">
    <w:name w:val="Grid Table 7 Colorful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66">
    <w:name w:val="Grid Table 7 Colorful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67">
    <w:name w:val="Grid Table 7 Colorful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68">
    <w:name w:val="Grid Table 7 Colorful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69">
    <w:name w:val="Grid Table 7 Colorful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0">
    <w:name w:val="Grid Table 7 Colorful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1">
    <w:name w:val="Grid Table 7 Colorful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2">
    <w:name w:val="List Table 1 Light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3">
    <w:name w:val="List Table 1 Light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4">
    <w:name w:val="List Table 1 Light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5">
    <w:name w:val="List Table 1 Light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6">
    <w:name w:val="List Table 1 Light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7">
    <w:name w:val="List Table 1 Light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8">
    <w:name w:val="List Table 1 Light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79">
    <w:name w:val="List Table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780">
    <w:name w:val="List Table 2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781">
    <w:name w:val="List Table 2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782">
    <w:name w:val="List Table 2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783">
    <w:name w:val="List Table 2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784">
    <w:name w:val="List Table 2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785">
    <w:name w:val="List Table 2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786">
    <w:name w:val="List Table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7">
    <w:name w:val="List Table 3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8">
    <w:name w:val="List Table 3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9">
    <w:name w:val="List Table 3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0">
    <w:name w:val="List Table 3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1">
    <w:name w:val="List Table 3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2">
    <w:name w:val="List Table 3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3">
    <w:name w:val="List Table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4">
    <w:name w:val="List Table 4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5">
    <w:name w:val="List Table 4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6">
    <w:name w:val="List Table 4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7">
    <w:name w:val="List Table 4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8">
    <w:name w:val="List Table 4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99">
    <w:name w:val="List Table 4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00">
    <w:name w:val="List Table 5 Dark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1">
    <w:name w:val="List Table 5 Dark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2">
    <w:name w:val="List Table 5 Dark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3">
    <w:name w:val="List Table 5 Dark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4">
    <w:name w:val="List Table 5 Dark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5">
    <w:name w:val="List Table 5 Dark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6">
    <w:name w:val="List Table 5 Dark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07">
    <w:name w:val="List Table 6 Colorful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808">
    <w:name w:val="List Table 6 Colorful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809">
    <w:name w:val="List Table 6 Colorful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810">
    <w:name w:val="List Table 6 Colorful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811">
    <w:name w:val="List Table 6 Colorful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812">
    <w:name w:val="List Table 6 Colorful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813">
    <w:name w:val="List Table 6 Colorful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814">
    <w:name w:val="List Table 7 Colorful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815">
    <w:name w:val="List Table 7 Colorful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816">
    <w:name w:val="List Table 7 Colorful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817">
    <w:name w:val="List Table 7 Colorful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818">
    <w:name w:val="List Table 7 Colorful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819">
    <w:name w:val="List Table 7 Colorful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820">
    <w:name w:val="List Table 7 Colorful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821">
    <w:name w:val="Lined - Accent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822">
    <w:name w:val="Lined - Accent 1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823">
    <w:name w:val="Lined - Accent 2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824">
    <w:name w:val="Lined - Accent 3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825">
    <w:name w:val="Lined - Accent 4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826">
    <w:name w:val="Lined - Accent 5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827">
    <w:name w:val="Lined - Accent 6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828">
    <w:name w:val="Bordered &amp; Lined - Accent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829">
    <w:name w:val="Bordered &amp; Lined - Accent 1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830">
    <w:name w:val="Bordered &amp; Lined - Accent 2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831">
    <w:name w:val="Bordered &amp; Lined - Accent 3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832">
    <w:name w:val="Bordered &amp; Lined - Accent 4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833">
    <w:name w:val="Bordered &amp; Lined - Accent 5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834">
    <w:name w:val="Bordered &amp; Lined - Accent 6"/>
    <w:basedOn w:val="1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835">
    <w:name w:val="Bordered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836">
    <w:name w:val="Bordered - Accent 1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837">
    <w:name w:val="Bordered - Accent 2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838">
    <w:name w:val="Bordered - Accent 3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839">
    <w:name w:val="Bordered - Accent 4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840">
    <w:name w:val="Bordered - Accent 5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841">
    <w:name w:val="Bordered - Accent 6"/>
    <w:basedOn w:val="1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842">
    <w:name w:val="Hyperlink"/>
    <w:uiPriority w:val="99"/>
    <w:unhideWhenUsed/>
    <w:rPr>
      <w:color w:val="0000ff" w:themeColor="hyperlink"/>
      <w:u w:val="single"/>
    </w:rPr>
  </w:style>
  <w:style w:type="character" w:styleId="1843">
    <w:name w:val="Footnote Text Char"/>
    <w:link w:val="1864"/>
    <w:uiPriority w:val="99"/>
    <w:rPr>
      <w:sz w:val="18"/>
    </w:rPr>
  </w:style>
  <w:style w:type="paragraph" w:styleId="1844">
    <w:name w:val="endnote text"/>
    <w:basedOn w:val="1858"/>
    <w:link w:val="1845"/>
    <w:uiPriority w:val="99"/>
    <w:semiHidden/>
    <w:unhideWhenUsed/>
    <w:pPr>
      <w:spacing w:after="0" w:line="240" w:lineRule="auto"/>
    </w:pPr>
    <w:rPr>
      <w:sz w:val="20"/>
    </w:rPr>
  </w:style>
  <w:style w:type="character" w:styleId="1845">
    <w:name w:val="Endnote Text Char"/>
    <w:link w:val="1844"/>
    <w:uiPriority w:val="99"/>
    <w:rPr>
      <w:sz w:val="20"/>
    </w:rPr>
  </w:style>
  <w:style w:type="character" w:styleId="1846">
    <w:name w:val="endnote reference"/>
    <w:basedOn w:val="1860"/>
    <w:uiPriority w:val="99"/>
    <w:semiHidden/>
    <w:unhideWhenUsed/>
    <w:rPr>
      <w:vertAlign w:val="superscript"/>
    </w:rPr>
  </w:style>
  <w:style w:type="paragraph" w:styleId="1847">
    <w:name w:val="toc 1"/>
    <w:basedOn w:val="1858"/>
    <w:next w:val="1858"/>
    <w:uiPriority w:val="39"/>
    <w:unhideWhenUsed/>
    <w:pPr>
      <w:ind w:left="0" w:right="0" w:firstLine="0"/>
      <w:spacing w:after="57"/>
    </w:pPr>
  </w:style>
  <w:style w:type="paragraph" w:styleId="1848">
    <w:name w:val="toc 2"/>
    <w:basedOn w:val="1858"/>
    <w:next w:val="1858"/>
    <w:uiPriority w:val="39"/>
    <w:unhideWhenUsed/>
    <w:pPr>
      <w:ind w:left="283" w:right="0" w:firstLine="0"/>
      <w:spacing w:after="57"/>
    </w:pPr>
  </w:style>
  <w:style w:type="paragraph" w:styleId="1849">
    <w:name w:val="toc 3"/>
    <w:basedOn w:val="1858"/>
    <w:next w:val="1858"/>
    <w:uiPriority w:val="39"/>
    <w:unhideWhenUsed/>
    <w:pPr>
      <w:ind w:left="567" w:right="0" w:firstLine="0"/>
      <w:spacing w:after="57"/>
    </w:pPr>
  </w:style>
  <w:style w:type="paragraph" w:styleId="1850">
    <w:name w:val="toc 4"/>
    <w:basedOn w:val="1858"/>
    <w:next w:val="1858"/>
    <w:uiPriority w:val="39"/>
    <w:unhideWhenUsed/>
    <w:pPr>
      <w:ind w:left="850" w:right="0" w:firstLine="0"/>
      <w:spacing w:after="57"/>
    </w:pPr>
  </w:style>
  <w:style w:type="paragraph" w:styleId="1851">
    <w:name w:val="toc 5"/>
    <w:basedOn w:val="1858"/>
    <w:next w:val="1858"/>
    <w:uiPriority w:val="39"/>
    <w:unhideWhenUsed/>
    <w:pPr>
      <w:ind w:left="1134" w:right="0" w:firstLine="0"/>
      <w:spacing w:after="57"/>
    </w:pPr>
  </w:style>
  <w:style w:type="paragraph" w:styleId="1852">
    <w:name w:val="toc 6"/>
    <w:basedOn w:val="1858"/>
    <w:next w:val="1858"/>
    <w:uiPriority w:val="39"/>
    <w:unhideWhenUsed/>
    <w:pPr>
      <w:ind w:left="1417" w:right="0" w:firstLine="0"/>
      <w:spacing w:after="57"/>
    </w:pPr>
  </w:style>
  <w:style w:type="paragraph" w:styleId="1853">
    <w:name w:val="toc 7"/>
    <w:basedOn w:val="1858"/>
    <w:next w:val="1858"/>
    <w:uiPriority w:val="39"/>
    <w:unhideWhenUsed/>
    <w:pPr>
      <w:ind w:left="1701" w:right="0" w:firstLine="0"/>
      <w:spacing w:after="57"/>
    </w:pPr>
  </w:style>
  <w:style w:type="paragraph" w:styleId="1854">
    <w:name w:val="toc 8"/>
    <w:basedOn w:val="1858"/>
    <w:next w:val="1858"/>
    <w:uiPriority w:val="39"/>
    <w:unhideWhenUsed/>
    <w:pPr>
      <w:ind w:left="1984" w:right="0" w:firstLine="0"/>
      <w:spacing w:after="57"/>
    </w:pPr>
  </w:style>
  <w:style w:type="paragraph" w:styleId="1855">
    <w:name w:val="toc 9"/>
    <w:basedOn w:val="1858"/>
    <w:next w:val="1858"/>
    <w:uiPriority w:val="39"/>
    <w:unhideWhenUsed/>
    <w:pPr>
      <w:ind w:left="2268" w:right="0" w:firstLine="0"/>
      <w:spacing w:after="57"/>
    </w:pPr>
  </w:style>
  <w:style w:type="paragraph" w:styleId="1856">
    <w:name w:val="TOC Heading"/>
    <w:uiPriority w:val="39"/>
    <w:unhideWhenUsed/>
  </w:style>
  <w:style w:type="paragraph" w:styleId="1857">
    <w:name w:val="table of figures"/>
    <w:basedOn w:val="1858"/>
    <w:next w:val="1858"/>
    <w:uiPriority w:val="99"/>
    <w:unhideWhenUsed/>
    <w:pPr>
      <w:spacing w:after="0" w:afterAutospacing="0"/>
    </w:pPr>
  </w:style>
  <w:style w:type="paragraph" w:styleId="1858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859">
    <w:name w:val="Heading 1"/>
    <w:basedOn w:val="1858"/>
    <w:link w:val="187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character" w:styleId="1860" w:default="1">
    <w:name w:val="Default Paragraph Font"/>
    <w:uiPriority w:val="1"/>
    <w:semiHidden/>
    <w:unhideWhenUsed/>
  </w:style>
  <w:style w:type="table" w:styleId="1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862" w:default="1">
    <w:name w:val="No List"/>
    <w:uiPriority w:val="99"/>
    <w:semiHidden/>
    <w:unhideWhenUsed/>
  </w:style>
  <w:style w:type="table" w:styleId="1863">
    <w:name w:val="Table Grid"/>
    <w:basedOn w:val="186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864">
    <w:name w:val="footnote text"/>
    <w:basedOn w:val="1858"/>
    <w:link w:val="1865"/>
    <w:uiPriority w:val="99"/>
    <w:qFormat/>
    <w:pPr>
      <w:spacing w:after="0" w:line="240" w:lineRule="auto"/>
    </w:pPr>
    <w:rPr>
      <w:rFonts w:ascii="Times New Roman" w:hAnsi="Times New Roman" w:eastAsia="Times New Roman"/>
      <w:sz w:val="20"/>
      <w:szCs w:val="20"/>
    </w:rPr>
  </w:style>
  <w:style w:type="character" w:styleId="1865" w:customStyle="1">
    <w:name w:val="Текст сноски Знак"/>
    <w:link w:val="1864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1866">
    <w:name w:val="footnote reference"/>
    <w:uiPriority w:val="99"/>
    <w:qFormat/>
    <w:rPr>
      <w:rFonts w:cs="Times New Roman"/>
      <w:vertAlign w:val="superscript"/>
    </w:rPr>
  </w:style>
  <w:style w:type="paragraph" w:styleId="1867">
    <w:name w:val="Balloon Text"/>
    <w:basedOn w:val="1858"/>
    <w:link w:val="18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868" w:customStyle="1">
    <w:name w:val="Текст выноски Знак"/>
    <w:link w:val="1867"/>
    <w:uiPriority w:val="99"/>
    <w:semiHidden/>
    <w:rPr>
      <w:rFonts w:ascii="Segoe UI" w:hAnsi="Segoe UI" w:cs="Segoe UI"/>
      <w:sz w:val="18"/>
      <w:szCs w:val="18"/>
    </w:rPr>
  </w:style>
  <w:style w:type="table" w:styleId="1869" w:customStyle="1">
    <w:name w:val="Сетка таблицы1"/>
    <w:basedOn w:val="1861"/>
    <w:next w:val="186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70">
    <w:name w:val="annotation reference"/>
    <w:uiPriority w:val="99"/>
    <w:semiHidden/>
    <w:unhideWhenUsed/>
    <w:rPr>
      <w:sz w:val="16"/>
      <w:szCs w:val="16"/>
    </w:rPr>
  </w:style>
  <w:style w:type="paragraph" w:styleId="1871">
    <w:name w:val="annotation text"/>
    <w:basedOn w:val="1858"/>
    <w:link w:val="187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872" w:customStyle="1">
    <w:name w:val="Текст примечания Знак"/>
    <w:link w:val="1871"/>
    <w:uiPriority w:val="99"/>
    <w:semiHidden/>
    <w:rPr>
      <w:sz w:val="20"/>
      <w:szCs w:val="20"/>
    </w:rPr>
  </w:style>
  <w:style w:type="paragraph" w:styleId="1873">
    <w:name w:val="annotation subject"/>
    <w:basedOn w:val="1871"/>
    <w:next w:val="1871"/>
    <w:link w:val="1874"/>
    <w:uiPriority w:val="99"/>
    <w:semiHidden/>
    <w:unhideWhenUsed/>
    <w:rPr>
      <w:b/>
      <w:bCs/>
    </w:rPr>
  </w:style>
  <w:style w:type="character" w:styleId="1874" w:customStyle="1">
    <w:name w:val="Тема примечания Знак"/>
    <w:link w:val="1873"/>
    <w:uiPriority w:val="99"/>
    <w:semiHidden/>
    <w:rPr>
      <w:b/>
      <w:bCs/>
      <w:sz w:val="20"/>
      <w:szCs w:val="20"/>
    </w:rPr>
  </w:style>
  <w:style w:type="paragraph" w:styleId="1875">
    <w:name w:val="List Paragraph"/>
    <w:basedOn w:val="1858"/>
    <w:link w:val="1885"/>
    <w:uiPriority w:val="34"/>
    <w:qFormat/>
    <w:pPr>
      <w:contextualSpacing/>
      <w:ind w:left="720"/>
    </w:pPr>
  </w:style>
  <w:style w:type="paragraph" w:styleId="1876" w:customStyle="1">
    <w:name w:val="Normal1"/>
    <w:uiPriority w:val="99"/>
    <w:rPr>
      <w:rFonts w:ascii="Times New Roman" w:hAnsi="Times New Roman" w:eastAsia="Times New Roman"/>
    </w:rPr>
  </w:style>
  <w:style w:type="character" w:styleId="1877" w:customStyle="1">
    <w:name w:val="Заголовок 1 Знак"/>
    <w:link w:val="1859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1878">
    <w:name w:val="Body Text Indent 3"/>
    <w:basedOn w:val="1858"/>
    <w:link w:val="1879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ar-SA"/>
    </w:rPr>
  </w:style>
  <w:style w:type="character" w:styleId="1879" w:customStyle="1">
    <w:name w:val="Основной текст с отступом 3 Знак"/>
    <w:link w:val="1878"/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1880">
    <w:name w:val="Revision"/>
    <w:hidden/>
    <w:uiPriority w:val="99"/>
    <w:semiHidden/>
    <w:rPr>
      <w:sz w:val="22"/>
      <w:szCs w:val="22"/>
      <w:lang w:eastAsia="en-US"/>
    </w:rPr>
  </w:style>
  <w:style w:type="paragraph" w:styleId="1881">
    <w:name w:val="Header"/>
    <w:basedOn w:val="1858"/>
    <w:link w:val="1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882" w:customStyle="1">
    <w:name w:val="Верхний колонтитул Знак"/>
    <w:basedOn w:val="1860"/>
    <w:link w:val="1881"/>
    <w:uiPriority w:val="99"/>
  </w:style>
  <w:style w:type="paragraph" w:styleId="1883">
    <w:name w:val="Footer"/>
    <w:basedOn w:val="1858"/>
    <w:link w:val="1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884" w:customStyle="1">
    <w:name w:val="Нижний колонтитул Знак"/>
    <w:basedOn w:val="1860"/>
    <w:link w:val="1883"/>
    <w:uiPriority w:val="99"/>
  </w:style>
  <w:style w:type="character" w:styleId="1885" w:customStyle="1">
    <w:name w:val="Абзац списка Знак"/>
    <w:link w:val="1875"/>
    <w:uiPriority w:val="34"/>
    <w:rPr>
      <w:sz w:val="22"/>
      <w:szCs w:val="22"/>
      <w:lang w:eastAsia="en-US"/>
    </w:rPr>
  </w:style>
  <w:style w:type="paragraph" w:styleId="1886">
    <w:name w:val="Body Text 2"/>
    <w:basedOn w:val="1858"/>
    <w:link w:val="1887"/>
    <w:uiPriority w:val="99"/>
    <w:semiHidden/>
    <w:unhideWhenUsed/>
    <w:pPr>
      <w:spacing w:after="120" w:line="480" w:lineRule="auto"/>
    </w:pPr>
  </w:style>
  <w:style w:type="character" w:styleId="1887" w:customStyle="1">
    <w:name w:val="Основной текст 2 Знак"/>
    <w:basedOn w:val="1860"/>
    <w:link w:val="1886"/>
    <w:uiPriority w:val="99"/>
    <w:semiHidden/>
    <w:rPr>
      <w:sz w:val="22"/>
      <w:szCs w:val="22"/>
      <w:lang w:eastAsia="en-US"/>
    </w:rPr>
  </w:style>
  <w:style w:type="paragraph" w:styleId="1888">
    <w:name w:val="Body Text Indent"/>
    <w:basedOn w:val="1858"/>
    <w:link w:val="1889"/>
    <w:pPr>
      <w:ind w:left="283"/>
      <w:spacing w:after="120" w:line="240" w:lineRule="auto"/>
    </w:pPr>
    <w:rPr>
      <w:rFonts w:ascii="Arial" w:hAnsi="Arial" w:eastAsia="Times New Roman"/>
      <w:sz w:val="20"/>
      <w:szCs w:val="20"/>
    </w:rPr>
  </w:style>
  <w:style w:type="character" w:styleId="1889" w:customStyle="1">
    <w:name w:val="Основной текст с отступом Знак"/>
    <w:basedOn w:val="1860"/>
    <w:link w:val="1888"/>
    <w:rPr>
      <w:rFonts w:ascii="Arial" w:hAnsi="Arial" w:eastAsia="Times New Roman"/>
    </w:rPr>
  </w:style>
  <w:style w:type="paragraph" w:styleId="1890" w:customStyle="1">
    <w:name w:val="Default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63C2C-6912-47CC-A653-C9BF2FD9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Россельхозбанк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Татьяна Дмитриевна</dc:creator>
  <cp:keywords/>
  <cp:lastModifiedBy>tatarinova-zhn</cp:lastModifiedBy>
  <cp:revision>22</cp:revision>
  <dcterms:created xsi:type="dcterms:W3CDTF">2024-07-31T14:05:00Z</dcterms:created>
  <dcterms:modified xsi:type="dcterms:W3CDTF">2025-09-03T10:51:28Z</dcterms:modified>
</cp:coreProperties>
</file>